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9"/>
        <w:spacing w:before="0" w:beforeAutospacing="0" w:after="0" w:afterAutospacing="0" w:line="600" w:lineRule="exact"/>
        <w:ind w:firstLine="0"/>
        <w:jc w:val="both"/>
        <w:rPr>
          <w:rFonts w:ascii="方正公文仿宋" w:eastAsia="方正公文仿宋" w:cs="方正公文仿宋" w:hAnsi="方正公文仿宋" w:hint="eastAsia"/>
          <w:sz w:val="32"/>
          <w:szCs w:val="32"/>
        </w:rPr>
      </w:pPr>
      <w:bookmarkStart w:id="0" w:name="_GoBack"/>
      <w:bookmarkEnd w:id="0"/>
      <w:r>
        <w:rPr>
          <w:rFonts w:ascii="方正公文黑体" w:eastAsia="方正公文黑体" w:cs="方正公文黑体" w:hAnsi="方正公文黑体" w:hint="eastAsia"/>
          <w:color w:val="auto"/>
          <w:sz w:val="32"/>
          <w:szCs w:val="32"/>
          <w:lang w:val="en-US" w:eastAsia="zh-CN"/>
        </w:rPr>
        <w:t>附件</w:t>
      </w:r>
    </w:p>
    <w:tbl>
      <w:tblPr>
        <w:jc w:val="left"/>
        <w:tblInd w:w="0" w:type="dxa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9"/>
        <w:gridCol w:w="758"/>
        <w:gridCol w:w="5227"/>
        <w:gridCol w:w="910"/>
        <w:gridCol w:w="4256"/>
      </w:tblGrid>
      <w:tr>
        <w:trPr>
          <w:trHeight w:val="716"/>
        </w:trPr>
        <w:tc>
          <w:tcPr>
            <w:tcW w:w="1296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方正公文小标宋" w:eastAsia="方正公文小标宋" w:cs="方正公文小标宋" w:hAnsi="方正公文小标宋" w:hint="eastAsia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青海省非油气矿业权出让收益起始价标准</w:t>
            </w:r>
          </w:p>
        </w:tc>
      </w:tr>
      <w:tr>
        <w:trPr>
          <w:trHeight w:val="7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矿业权出让收</w:t>
              <w:br/>
              <w:t>益起始价标准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成矿地质条件调整系数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勘查工作程度调整系数</w:t>
            </w:r>
          </w:p>
        </w:tc>
      </w:tr>
      <w:tr>
        <w:trPr>
          <w:trHeight w:val="66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2(万元/平方千米)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系数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系数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类型</w:t>
            </w:r>
          </w:p>
        </w:tc>
      </w:tr>
      <w:tr>
        <w:trPr>
          <w:trHeight w:val="121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简单型</w:t>
            </w: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。主要包括沉积型锰、铁、铝土矿、煤、磷、盐类等矿产；层状产出的砂岩型铜、铀矿和海相火山喷流沉积铜矿、铅、锌等矿产；区域变质作用形成的石墨；风化壳离子吸附型稀土等矿产；地热、水气等矿产。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rFonts w:ascii="方正公文仿宋" w:eastAsia="方正公文仿宋" w:cs="方正公文仿宋" w:hAnsi="方正公文仿宋" w:hint="eastAsia"/>
                <w:lang w:val="en-US" w:eastAsia="zh-CN"/>
              </w:rPr>
              <w:t>草根阶段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。</w:t>
            </w:r>
            <w:r>
              <w:rPr>
                <w:rStyle w:val="22"/>
                <w:rFonts w:ascii="方正公文仿宋" w:eastAsia="方正公文仿宋" w:cs="方正公文仿宋" w:hAnsi="方正公文仿宋" w:hint="eastAsia"/>
                <w:lang w:val="en-US" w:eastAsia="zh-CN"/>
              </w:rPr>
              <w:t>开展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基础性地质调查工作</w:t>
            </w:r>
            <w:r>
              <w:rPr>
                <w:rStyle w:val="22"/>
                <w:rFonts w:ascii="方正公文仿宋" w:eastAsia="方正公文仿宋" w:cs="方正公文仿宋" w:hAnsi="方正公文仿宋" w:hint="eastAsia"/>
                <w:lang w:val="en-US" w:eastAsia="zh-CN"/>
              </w:rPr>
              <w:t>或者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发现物化探异常。</w:t>
            </w:r>
          </w:p>
        </w:tc>
      </w:tr>
      <w:tr>
        <w:trPr>
          <w:trHeight w:val="9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1.5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中等型</w:t>
            </w: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。主要包括侵入岩浆地质作用形成的铜、金、钨、锑、钼、铅、锌等矿产以及火山作用形成的锰、铜等矿产。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ascii="方正公文仿宋" w:eastAsia="方正公文仿宋" w:cs="方正公文仿宋" w:hAnsi="方正公文仿宋" w:hint="eastAsia"/>
                <w:lang w:val="en-US" w:eastAsia="zh-CN"/>
              </w:rPr>
              <w:t>普查阶段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。发现</w:t>
            </w:r>
            <w:r>
              <w:rPr>
                <w:rStyle w:val="24"/>
                <w:rFonts w:ascii="方正公文仿宋" w:eastAsia="方正公文仿宋" w:cs="方正公文仿宋" w:hAnsi="方正公文仿宋" w:hint="eastAsia"/>
                <w:lang w:val="en-US" w:eastAsia="zh-CN"/>
              </w:rPr>
              <w:t>并初步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查明矿</w:t>
            </w:r>
            <w:r>
              <w:rPr>
                <w:rStyle w:val="24"/>
                <w:rFonts w:ascii="方正公文仿宋" w:eastAsia="方正公文仿宋" w:cs="方正公文仿宋" w:hAnsi="方正公文仿宋" w:hint="eastAsia"/>
                <w:lang w:val="en-US" w:eastAsia="zh-CN"/>
              </w:rPr>
              <w:t>体或矿床地质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特征。</w:t>
            </w:r>
          </w:p>
        </w:tc>
      </w:tr>
      <w:tr>
        <w:trPr>
          <w:trHeight w:val="85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复杂型</w:t>
            </w: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。主要包括岩浆作用形成的铬铁矿、铜镍矿；大型变形地质作用形成的韧性剪切带型金矿和变质核杂岩型铜、金矿；以及复合/叠加作用形成的矿产或难以判断成矿类型的矿产。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ascii="方正公文仿宋" w:eastAsia="方正公文仿宋" w:cs="方正公文仿宋" w:hAnsi="方正公文仿宋" w:hint="eastAsia"/>
                <w:lang w:val="en-US" w:eastAsia="zh-CN"/>
              </w:rPr>
              <w:t>详查阶段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。基本查明矿床</w:t>
            </w:r>
            <w:r>
              <w:rPr>
                <w:rStyle w:val="24"/>
                <w:rFonts w:ascii="方正公文仿宋" w:eastAsia="方正公文仿宋" w:cs="方正公文仿宋" w:hAnsi="方正公文仿宋" w:hint="eastAsia"/>
                <w:lang w:val="en-US" w:eastAsia="zh-CN"/>
              </w:rPr>
              <w:t>地质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特征。</w:t>
            </w:r>
          </w:p>
        </w:tc>
      </w:tr>
      <w:tr>
        <w:trPr>
          <w:trHeight w:val="85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5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ascii="方正公文仿宋" w:eastAsia="方正公文仿宋" w:cs="方正公文仿宋" w:hAnsi="方正公文仿宋" w:hint="eastAsia"/>
                <w:lang w:val="en-US" w:eastAsia="zh-CN"/>
              </w:rPr>
              <w:t>勘探阶段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。</w:t>
            </w:r>
            <w:r>
              <w:rPr>
                <w:rStyle w:val="24"/>
                <w:rFonts w:ascii="方正公文仿宋" w:eastAsia="方正公文仿宋" w:cs="方正公文仿宋" w:hAnsi="方正公文仿宋" w:hint="eastAsia"/>
                <w:lang w:val="en-US" w:eastAsia="zh-CN"/>
              </w:rPr>
              <w:t>详细查明矿床地质特征</w:t>
            </w:r>
            <w:r>
              <w:rPr>
                <w:rStyle w:val="21"/>
                <w:rFonts w:ascii="方正公文仿宋" w:eastAsia="方正公文仿宋" w:cs="方正公文仿宋" w:hAnsi="方正公文仿宋" w:hint="eastAsia"/>
                <w:lang w:val="en-US" w:eastAsia="zh-CN"/>
              </w:rPr>
              <w:t>。</w:t>
            </w:r>
          </w:p>
        </w:tc>
      </w:tr>
    </w:tbl>
    <w:tbl>
      <w:tblPr>
        <w:tblpPr w:leftFromText="180" w:rightFromText="180" w:vertAnchor="text" w:horzAnchor="page" w:tblpX="1428" w:tblpY="137"/>
        <w:tblOverlap w:val="never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60"/>
      </w:tblGrid>
      <w:tr>
        <w:trPr>
          <w:trHeight w:val="1227"/>
        </w:trPr>
        <w:tc>
          <w:tcPr>
            <w:tcW w:w="1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40" w:right="0" w:hangingChars="200" w:hanging="440"/>
              <w:jc w:val="left"/>
              <w:textAlignment w:val="center"/>
              <w:outlineLvl w:val="9"/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公文仿宋" w:eastAsia="方正公文仿宋" w:cs="方正公文仿宋" w:hAnsi="方正公文仿宋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注：1.普查、详查、勘探阶段划分参照《固体矿产资源储量分类》（GB/T 17766-2020）标准执行。</w:t>
              <w:br/>
              <w:t>2.按竞争方式或协议方式出让采矿权时，勘查工作程度调整系数采用勘探阶段调整系数。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left"/>
        <w:textAlignment w:val="center"/>
        <w:outlineLvl w:val="9"/>
        <w:rPr>
          <w:rFonts w:ascii="方正公文仿宋" w:eastAsia="方正公文仿宋" w:cs="方正公文仿宋" w:hAnsi="方正公文仿宋" w:hint="eastAsia"/>
          <w:i w:val="0"/>
          <w:color w:val="000000"/>
          <w:kern w:val="0"/>
          <w:sz w:val="22"/>
          <w:szCs w:val="22"/>
          <w:u w:val="none"/>
          <w:lang w:val="en-US" w:eastAsia="zh-CN"/>
        </w:rPr>
      </w:pPr>
    </w:p>
    <w:sectPr>
      <w:footerReference w:type="default" r:id="rId2"/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公文黑体">
    <w:altName w:val="黑体"/>
    <w:panose1 w:val="02000000000000000000"/>
    <w:charset w:val="86"/>
    <w:family w:val="auto"/>
    <w:pitch w:val="variable"/>
    <w:sig w:usb0="00000000" w:usb1="00000000" w:usb2="00000000" w:usb3="00000000" w:csb0="00040000" w:csb1="00000000"/>
  </w:font>
  <w:font w:name="方正公文仿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小标宋">
    <w:altName w:val="方正公文仿宋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89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7.0000153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54"/>
  <w:bordersDoNotSurroundHeader/>
  <w:bordersDoNotSurroundFooter/>
  <w:documentProtection w:edit="readOnly" w:enforcement="0"/>
  <w:defaultTabStop w:val="420"/>
  <w:drawingGridHorizontalSpacing w:val="1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jU3NDRiNjNhNDkxNzhkNjU1OGNmN2UxOTExYzk4OW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微软雅黑" w:eastAsia="微软雅黑" w:cs="Arial" w:hAnsi="微软雅黑"/>
      <w:color w:val="auto"/>
      <w:kern w:val="2"/>
      <w:sz w:val="30"/>
      <w:szCs w:val="22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Body Text First Indent 2"/>
    <w:basedOn w:val="0"/>
    <w:next w:val="0"/>
    <w:pPr>
      <w:ind w:firstLine="420"/>
    </w:pPr>
  </w:style>
  <w:style w:type="paragraph" w:styleId="16">
    <w:name w:val="Body Text"/>
    <w:basedOn w:val="0"/>
    <w:next w:val="17"/>
    <w:pPr>
      <w:spacing w:after="120"/>
    </w:pPr>
  </w:style>
  <w:style w:type="paragraph" w:styleId="17">
    <w:name w:val="Body Text Indent"/>
    <w:basedOn w:val="0"/>
    <w:pPr>
      <w:spacing w:after="120"/>
      <w:ind w:leftChars="200" w:left="200"/>
    </w:p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color w:val="000000"/>
      <w:kern w:val="0"/>
      <w:sz w:val="24"/>
      <w:szCs w:val="24"/>
    </w:rPr>
  </w:style>
  <w:style w:type="character" w:customStyle="1" w:styleId="20">
    <w:name w:val="font71"/>
    <w:basedOn w:val="1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1">
    <w:name w:val="font8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22">
    <w:name w:val="font41"/>
    <w:basedOn w:val="1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0"/>
    <w:rPr>
      <w:rFonts w:ascii="宋体" w:eastAsia="宋体" w:cs="宋体" w:hAnsi="宋体"/>
      <w:b/>
      <w:color w:val="000000"/>
      <w:sz w:val="24"/>
      <w:szCs w:val="24"/>
      <w:u w:val="none"/>
    </w:rPr>
  </w:style>
  <w:style w:type="character" w:customStyle="1" w:styleId="24">
    <w:name w:val="font51"/>
    <w:basedOn w:val="10"/>
    <w:rPr>
      <w:rFonts w:ascii="宋体" w:eastAsia="宋体" w:cs="宋体" w:hAnsi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7E402A0-38E9-4B94-A417-81AD45B90AC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387</Characters>
  <Lines>0</Lines>
  <Paragraphs>4</Paragraphs>
  <CharactersWithSpaces>516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附件1</dc:title>
  <dc:creator>LENOVO</dc:creator>
  <cp:lastModifiedBy>qhzrzyt</cp:lastModifiedBy>
  <cp:revision>2</cp:revision>
  <cp:lastPrinted>2024-02-02T02:10:00Z</cp:lastPrinted>
  <dcterms:created xsi:type="dcterms:W3CDTF">2024-01-24T07:21:00Z</dcterms:created>
  <dcterms:modified xsi:type="dcterms:W3CDTF">2024-02-20T06:46:36Z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A39771AC34E84956A09309BC2AA335B1_12</vt:lpwstr>
  </property>
</Properties>
</file>