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ind w:left="320" w:right="320" w:firstLine="402"/>
        <w:rPr>
          <w:color w:val="000000" w:themeColor="text1"/>
          <w14:textFill>
            <w14:solidFill>
              <w14:schemeClr w14:val="tx1"/>
            </w14:solidFill>
          </w14:textFill>
        </w:rPr>
      </w:pPr>
    </w:p>
    <w:p>
      <w:pPr>
        <w:shd w:val="clear" w:color="auto" w:fill="FFFFFF" w:themeFill="background1"/>
        <w:ind w:left="320" w:right="320" w:firstLine="402"/>
        <w:rPr>
          <w:color w:val="000000" w:themeColor="text1"/>
          <w14:textFill>
            <w14:solidFill>
              <w14:schemeClr w14:val="tx1"/>
            </w14:solidFill>
          </w14:textFill>
        </w:rPr>
      </w:pPr>
    </w:p>
    <w:p>
      <w:pPr>
        <w:shd w:val="clear" w:color="auto" w:fill="FFFFFF" w:themeFill="background1"/>
        <w:ind w:left="320" w:right="320" w:firstLine="402"/>
        <w:rPr>
          <w:color w:val="000000" w:themeColor="text1"/>
          <w14:textFill>
            <w14:solidFill>
              <w14:schemeClr w14:val="tx1"/>
            </w14:solidFill>
          </w14:textFill>
        </w:rPr>
      </w:pPr>
    </w:p>
    <w:p>
      <w:pPr>
        <w:shd w:val="clear" w:color="auto" w:fill="FFFFFF" w:themeFill="background1"/>
        <w:ind w:left="320" w:right="320" w:firstLine="402"/>
        <w:jc w:val="center"/>
        <w:rPr>
          <w:rFonts w:hint="eastAsia" w:ascii="黑体" w:hAnsi="黑体" w:eastAsia="黑体" w:cs="黑体"/>
          <w:b/>
          <w:bCs/>
          <w:color w:val="000000" w:themeColor="text1"/>
          <w:sz w:val="44"/>
          <w:szCs w:val="44"/>
          <w14:textFill>
            <w14:solidFill>
              <w14:schemeClr w14:val="tx1"/>
            </w14:solidFill>
          </w14:textFill>
        </w:rPr>
      </w:pPr>
    </w:p>
    <w:p>
      <w:pPr>
        <w:jc w:val="center"/>
        <w:rPr>
          <w:rFonts w:hint="eastAsia" w:ascii="黑体" w:hAnsi="黑体" w:eastAsia="黑体"/>
          <w:b/>
          <w:bCs/>
          <w:color w:val="000000" w:themeColor="text1"/>
          <w:sz w:val="44"/>
          <w:szCs w:val="44"/>
          <w14:textFill>
            <w14:solidFill>
              <w14:schemeClr w14:val="tx1"/>
            </w14:solidFill>
          </w14:textFill>
        </w:rPr>
      </w:pPr>
    </w:p>
    <w:p>
      <w:pPr>
        <w:jc w:val="center"/>
        <w:rPr>
          <w:rFonts w:hint="eastAsia" w:ascii="黑体" w:hAnsi="黑体" w:eastAsia="黑体"/>
          <w:b/>
          <w:bCs/>
          <w:color w:val="000000" w:themeColor="text1"/>
          <w:sz w:val="44"/>
          <w:szCs w:val="44"/>
          <w14:textFill>
            <w14:solidFill>
              <w14:schemeClr w14:val="tx1"/>
            </w14:solidFill>
          </w14:textFill>
        </w:rPr>
      </w:pPr>
    </w:p>
    <w:p>
      <w:pPr>
        <w:shd w:val="clear" w:color="auto" w:fill="FFFFFF" w:themeFill="background1"/>
        <w:ind w:left="320" w:right="320" w:firstLine="402"/>
        <w:jc w:val="center"/>
        <w:rPr>
          <w:rFonts w:hint="eastAsia" w:ascii="黑体" w:hAnsi="黑体" w:eastAsia="黑体" w:cs="黑体"/>
          <w:b/>
          <w:bCs/>
          <w:color w:val="000000" w:themeColor="text1"/>
          <w:sz w:val="44"/>
          <w:szCs w:val="44"/>
          <w14:textFill>
            <w14:solidFill>
              <w14:schemeClr w14:val="tx1"/>
            </w14:solidFill>
          </w14:textFill>
        </w:rPr>
      </w:pPr>
    </w:p>
    <w:p>
      <w:pPr>
        <w:ind w:right="320" w:firstLine="0" w:firstLineChars="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青海省县级国土空间总体规划编制指南</w:t>
      </w:r>
    </w:p>
    <w:p>
      <w:pPr>
        <w:ind w:right="320" w:firstLine="0" w:firstLineChars="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(试行)</w:t>
      </w:r>
    </w:p>
    <w:p>
      <w:pPr>
        <w:jc w:val="center"/>
        <w:rPr>
          <w:rFonts w:hint="eastAsia" w:ascii="黑体" w:hAnsi="黑体" w:eastAsia="黑体"/>
          <w:b/>
          <w:bCs/>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rStyle w:val="11"/>
          <w:rFonts w:ascii="仿宋" w:hAnsi="仿宋"/>
          <w:color w:val="000000" w:themeColor="text1"/>
          <w:sz w:val="36"/>
          <w:szCs w:val="36"/>
          <w14:textFill>
            <w14:solidFill>
              <w14:schemeClr w14:val="tx1"/>
            </w14:solidFill>
          </w14:textFill>
        </w:rPr>
      </w:pPr>
      <w:r>
        <w:rPr>
          <w:rStyle w:val="11"/>
          <w:rFonts w:hint="eastAsia" w:ascii="仿宋" w:hAnsi="仿宋" w:eastAsia="仿宋"/>
          <w:color w:val="000000" w:themeColor="text1"/>
          <w:sz w:val="36"/>
          <w:szCs w:val="36"/>
          <w14:textFill>
            <w14:solidFill>
              <w14:schemeClr w14:val="tx1"/>
            </w14:solidFill>
          </w14:textFill>
        </w:rPr>
        <w:t>青海省自然资源厅</w:t>
      </w:r>
    </w:p>
    <w:p>
      <w:pPr>
        <w:jc w:val="center"/>
        <w:rPr>
          <w:rStyle w:val="11"/>
          <w:rFonts w:ascii="仿宋" w:hAnsi="仿宋" w:eastAsia="仿宋"/>
          <w:color w:val="000000" w:themeColor="text1"/>
          <w:sz w:val="36"/>
          <w:szCs w:val="36"/>
          <w14:textFill>
            <w14:solidFill>
              <w14:schemeClr w14:val="tx1"/>
            </w14:solidFill>
          </w14:textFill>
        </w:rPr>
      </w:pPr>
      <w:r>
        <w:rPr>
          <w:rStyle w:val="11"/>
          <w:rFonts w:hint="eastAsia" w:ascii="仿宋" w:hAnsi="仿宋" w:eastAsia="仿宋"/>
          <w:color w:val="000000" w:themeColor="text1"/>
          <w:sz w:val="36"/>
          <w:szCs w:val="36"/>
          <w14:textFill>
            <w14:solidFill>
              <w14:schemeClr w14:val="tx1"/>
            </w14:solidFill>
          </w14:textFill>
        </w:rPr>
        <w:t>二〇二一年七月</w:t>
      </w:r>
    </w:p>
    <w:p/>
    <w:p>
      <w:pPr>
        <w:sectPr>
          <w:footerReference r:id="rId3" w:type="default"/>
          <w:pgSz w:w="11906" w:h="16838"/>
          <w:pgMar w:top="1440" w:right="1800" w:bottom="1440" w:left="1800" w:header="851" w:footer="992" w:gutter="0"/>
          <w:cols w:space="425" w:num="1"/>
          <w:docGrid w:type="lines" w:linePitch="312" w:charSpace="0"/>
        </w:sectPr>
      </w:pPr>
    </w:p>
    <w:p>
      <w:pPr>
        <w:pStyle w:val="12"/>
        <w:jc w:val="center"/>
        <w:rPr>
          <w:rFonts w:ascii="黑体" w:hAnsi="黑体"/>
          <w:bCs/>
          <w:color w:val="000000" w:themeColor="text1"/>
          <w:sz w:val="36"/>
          <w:szCs w:val="36"/>
          <w14:textFill>
            <w14:solidFill>
              <w14:schemeClr w14:val="tx1"/>
            </w14:solidFill>
          </w14:textFill>
        </w:rPr>
      </w:pPr>
      <w:r>
        <w:rPr>
          <w:rFonts w:hint="eastAsia" w:ascii="黑体" w:hAnsi="黑体" w:eastAsia="黑体"/>
          <w:bCs/>
          <w:color w:val="000000" w:themeColor="text1"/>
          <w:sz w:val="36"/>
          <w:szCs w:val="36"/>
          <w14:textFill>
            <w14:solidFill>
              <w14:schemeClr w14:val="tx1"/>
            </w14:solidFill>
          </w14:textFill>
        </w:rPr>
        <w:t>前</w:t>
      </w:r>
      <w:r>
        <w:rPr>
          <w:rFonts w:ascii="黑体" w:hAnsi="黑体" w:eastAsia="黑体"/>
          <w:bCs/>
          <w:color w:val="000000" w:themeColor="text1"/>
          <w:sz w:val="36"/>
          <w:szCs w:val="36"/>
          <w14:textFill>
            <w14:solidFill>
              <w14:schemeClr w14:val="tx1"/>
            </w14:solidFill>
          </w14:textFill>
        </w:rPr>
        <w:t xml:space="preserve">  </w:t>
      </w:r>
      <w:r>
        <w:rPr>
          <w:rFonts w:hint="eastAsia" w:ascii="黑体" w:hAnsi="黑体" w:eastAsia="黑体"/>
          <w:bCs/>
          <w:color w:val="000000" w:themeColor="text1"/>
          <w:sz w:val="36"/>
          <w:szCs w:val="36"/>
          <w14:textFill>
            <w14:solidFill>
              <w14:schemeClr w14:val="tx1"/>
            </w14:solidFill>
          </w14:textFill>
        </w:rPr>
        <w:t>言</w:t>
      </w:r>
    </w:p>
    <w:p>
      <w:pPr>
        <w:pStyle w:val="1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为贯彻落实《中共中央</w:t>
      </w:r>
      <w:r>
        <w:rPr>
          <w:rFonts w:ascii="仿宋_GB2312"/>
          <w:color w:val="000000" w:themeColor="text1"/>
          <w:sz w:val="32"/>
          <w:szCs w:val="32"/>
          <w14:textFill>
            <w14:solidFill>
              <w14:schemeClr w14:val="tx1"/>
            </w14:solidFill>
          </w14:textFill>
        </w:rPr>
        <w:t xml:space="preserve"> </w:t>
      </w:r>
      <w:r>
        <w:rPr>
          <w:rFonts w:hint="eastAsia" w:ascii="仿宋_GB2312"/>
          <w:color w:val="000000" w:themeColor="text1"/>
          <w:sz w:val="32"/>
          <w:szCs w:val="32"/>
          <w14:textFill>
            <w14:solidFill>
              <w14:schemeClr w14:val="tx1"/>
            </w14:solidFill>
          </w14:textFill>
        </w:rPr>
        <w:t>国务院关于建立国土空间规划体系并监督实施的若干意见》《中共青海省委 青海省人民政府关于建立全省国土空间规划体系并监督实施的意见》，参照自然资源部《市级国土空间总体规划编制指南（试行）》的要求，指导和规范青海各</w:t>
      </w:r>
      <w:r>
        <w:rPr>
          <w:rFonts w:ascii="仿宋_GB2312"/>
          <w:color w:val="000000" w:themeColor="text1"/>
          <w:sz w:val="32"/>
          <w:szCs w:val="32"/>
          <w14:textFill>
            <w14:solidFill>
              <w14:schemeClr w14:val="tx1"/>
            </w14:solidFill>
          </w14:textFill>
        </w:rPr>
        <w:t>县（市、区、行委）</w:t>
      </w:r>
      <w:r>
        <w:rPr>
          <w:rFonts w:hint="eastAsia" w:ascii="仿宋_GB2312"/>
          <w:color w:val="000000" w:themeColor="text1"/>
          <w:sz w:val="32"/>
          <w:szCs w:val="32"/>
          <w14:textFill>
            <w14:solidFill>
              <w14:schemeClr w14:val="tx1"/>
            </w14:solidFill>
          </w14:textFill>
        </w:rPr>
        <w:t>国土空间总体规划的编制工作，结合青海实际，制定了《青海省县级国土空间总体规划编制指南（试行）》。主要内容包括</w:t>
      </w:r>
      <w:r>
        <w:rPr>
          <w:rFonts w:ascii="仿宋_GB2312"/>
          <w:color w:val="000000" w:themeColor="text1"/>
          <w:sz w:val="32"/>
          <w:szCs w:val="32"/>
          <w14:textFill>
            <w14:solidFill>
              <w14:schemeClr w14:val="tx1"/>
            </w14:solidFill>
          </w14:textFill>
        </w:rPr>
        <w:t>5</w:t>
      </w:r>
      <w:r>
        <w:rPr>
          <w:rFonts w:hint="eastAsia" w:ascii="仿宋_GB2312"/>
          <w:color w:val="000000" w:themeColor="text1"/>
          <w:sz w:val="32"/>
          <w:szCs w:val="32"/>
          <w14:textFill>
            <w14:solidFill>
              <w14:schemeClr w14:val="tx1"/>
            </w14:solidFill>
          </w14:textFill>
        </w:rPr>
        <w:t>部分：总体要求、基础工作、编制内容、成果要求和审查要求。</w:t>
      </w:r>
    </w:p>
    <w:p>
      <w:pPr>
        <w:pStyle w:val="13"/>
        <w:jc w:val="both"/>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本指南侧重</w:t>
      </w:r>
      <w:r>
        <w:rPr>
          <w:rFonts w:hint="eastAsia"/>
          <w:color w:val="333333"/>
          <w:sz w:val="32"/>
          <w:szCs w:val="32"/>
        </w:rPr>
        <w:t>实施性和操作性</w:t>
      </w:r>
      <w:r>
        <w:rPr>
          <w:rFonts w:hint="eastAsia"/>
          <w:color w:val="000000" w:themeColor="text1"/>
          <w:sz w:val="32"/>
          <w:szCs w:val="32"/>
          <w14:textFill>
            <w14:solidFill>
              <w14:schemeClr w14:val="tx1"/>
            </w14:solidFill>
          </w14:textFill>
        </w:rPr>
        <w:t>，待地方实践探索后总结并适时修订。各</w:t>
      </w:r>
      <w:r>
        <w:rPr>
          <w:rFonts w:ascii="仿宋_GB2312"/>
          <w:color w:val="000000" w:themeColor="text1"/>
          <w:sz w:val="32"/>
          <w:szCs w:val="32"/>
          <w14:textFill>
            <w14:solidFill>
              <w14:schemeClr w14:val="tx1"/>
            </w14:solidFill>
          </w14:textFill>
        </w:rPr>
        <w:t>县（市、区、行委）</w:t>
      </w:r>
      <w:r>
        <w:rPr>
          <w:rFonts w:hint="eastAsia"/>
          <w:color w:val="000000" w:themeColor="text1"/>
          <w:sz w:val="32"/>
          <w:szCs w:val="32"/>
          <w14:textFill>
            <w14:solidFill>
              <w14:schemeClr w14:val="tx1"/>
            </w14:solidFill>
          </w14:textFill>
        </w:rPr>
        <w:t>可根据地方实际，补充、细化县级国土空间总体规划编制的内容要求和技术规定。</w:t>
      </w:r>
    </w:p>
    <w:p>
      <w:pPr>
        <w:pStyle w:val="1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本指南参与起草单位：中规院（北京）规划设计有限公司、青海省国土空间规划研究院、</w:t>
      </w:r>
      <w:r>
        <w:rPr>
          <w:rFonts w:ascii="仿宋_GB2312"/>
          <w:color w:val="000000" w:themeColor="text1"/>
          <w:sz w:val="32"/>
          <w:szCs w:val="32"/>
          <w14:textFill>
            <w14:solidFill>
              <w14:schemeClr w14:val="tx1"/>
            </w14:solidFill>
          </w14:textFill>
        </w:rPr>
        <w:t>青海省规划设计研究院有限公司</w:t>
      </w:r>
      <w:r>
        <w:rPr>
          <w:rFonts w:hint="eastAsia" w:ascii="仿宋_GB2312"/>
          <w:color w:val="000000" w:themeColor="text1"/>
          <w:sz w:val="32"/>
          <w:szCs w:val="32"/>
          <w14:textFill>
            <w14:solidFill>
              <w14:schemeClr w14:val="tx1"/>
            </w14:solidFill>
          </w14:textFill>
        </w:rPr>
        <w:t>。</w:t>
      </w:r>
    </w:p>
    <w:p>
      <w:pPr>
        <w:pStyle w:val="13"/>
        <w:jc w:val="both"/>
        <w:rPr>
          <w:color w:val="000000" w:themeColor="text1"/>
          <w:sz w:val="32"/>
          <w:szCs w:val="32"/>
          <w14:textFill>
            <w14:solidFill>
              <w14:schemeClr w14:val="tx1"/>
            </w14:solidFill>
          </w14:textFill>
        </w:rPr>
      </w:pPr>
    </w:p>
    <w:p>
      <w:pPr>
        <w:pStyle w:val="13"/>
        <w:jc w:val="both"/>
        <w:rPr>
          <w:rFonts w:ascii="仿宋_GB2312"/>
          <w:color w:val="000000" w:themeColor="text1"/>
          <w:sz w:val="32"/>
          <w:szCs w:val="32"/>
          <w14:textFill>
            <w14:solidFill>
              <w14:schemeClr w14:val="tx1"/>
            </w14:solidFill>
          </w14:textFill>
        </w:rPr>
      </w:pPr>
    </w:p>
    <w:p>
      <w:pPr>
        <w:pStyle w:val="13"/>
        <w:jc w:val="both"/>
        <w:rPr>
          <w:color w:val="000000" w:themeColor="text1"/>
          <w:sz w:val="32"/>
          <w:szCs w:val="32"/>
          <w14:textFill>
            <w14:solidFill>
              <w14:schemeClr w14:val="tx1"/>
            </w14:solidFill>
          </w14:textFill>
        </w:rPr>
      </w:pPr>
    </w:p>
    <w:p>
      <w:pPr>
        <w:pStyle w:val="13"/>
        <w:jc w:val="both"/>
        <w:rPr>
          <w:color w:val="000000" w:themeColor="text1"/>
          <w:sz w:val="32"/>
          <w:szCs w:val="32"/>
          <w14:textFill>
            <w14:solidFill>
              <w14:schemeClr w14:val="tx1"/>
            </w14:solidFill>
          </w14:textFill>
        </w:rPr>
        <w:sectPr>
          <w:footerReference r:id="rId4" w:type="default"/>
          <w:pgSz w:w="11906" w:h="16838"/>
          <w:pgMar w:top="1440" w:right="1800" w:bottom="1440" w:left="1800" w:header="851" w:footer="992" w:gutter="0"/>
          <w:pgNumType w:fmt="upperRoman"/>
          <w:cols w:space="425" w:num="1"/>
          <w:docGrid w:type="lines" w:linePitch="312" w:charSpace="0"/>
        </w:sectPr>
      </w:pPr>
    </w:p>
    <w:sdt>
      <w:sdtPr>
        <w:rPr>
          <w:color w:val="000000"/>
          <w:lang w:val="zh-CN"/>
        </w:rPr>
        <w:id w:val="-330917576"/>
      </w:sdtPr>
      <w:sdtEndPr>
        <w:rPr>
          <w:b/>
          <w:bCs/>
          <w:color w:val="000000"/>
          <w:sz w:val="24"/>
          <w:lang w:val="zh-CN"/>
        </w:rPr>
      </w:sdtEndPr>
      <w:sdtContent>
        <w:p>
          <w:pPr>
            <w:keepNext/>
            <w:keepLines/>
            <w:widowControl/>
            <w:spacing w:line="259" w:lineRule="auto"/>
            <w:jc w:val="center"/>
            <w:rPr>
              <w:rFonts w:ascii="黑体" w:hAnsi="黑体" w:eastAsia="黑体" w:cs="Times New Roman"/>
              <w:b/>
              <w:color w:val="000000"/>
              <w:kern w:val="0"/>
              <w:sz w:val="32"/>
              <w:szCs w:val="32"/>
            </w:rPr>
          </w:pPr>
          <w:r>
            <w:rPr>
              <w:rFonts w:ascii="黑体" w:hAnsi="黑体" w:eastAsia="黑体" w:cs="Times New Roman"/>
              <w:b/>
              <w:color w:val="000000"/>
              <w:kern w:val="0"/>
              <w:sz w:val="32"/>
              <w:szCs w:val="32"/>
              <w:lang w:val="zh-CN"/>
            </w:rPr>
            <w:t>目</w:t>
          </w:r>
          <w:r>
            <w:rPr>
              <w:rFonts w:hint="eastAsia" w:ascii="黑体" w:hAnsi="黑体" w:eastAsia="黑体" w:cs="Times New Roman"/>
              <w:b/>
              <w:color w:val="000000"/>
              <w:kern w:val="0"/>
              <w:sz w:val="32"/>
              <w:szCs w:val="32"/>
              <w:lang w:val="zh-CN"/>
            </w:rPr>
            <w:t xml:space="preserve"> </w:t>
          </w:r>
          <w:r>
            <w:rPr>
              <w:rFonts w:ascii="黑体" w:hAnsi="黑体" w:eastAsia="黑体" w:cs="Times New Roman"/>
              <w:b/>
              <w:color w:val="000000"/>
              <w:kern w:val="0"/>
              <w:sz w:val="32"/>
              <w:szCs w:val="32"/>
              <w:lang w:val="zh-CN"/>
            </w:rPr>
            <w:t xml:space="preserve"> 录</w:t>
          </w:r>
        </w:p>
        <w:p>
          <w:pPr>
            <w:pStyle w:val="6"/>
            <w:tabs>
              <w:tab w:val="left" w:pos="420"/>
              <w:tab w:val="right" w:leader="dot" w:pos="8296"/>
            </w:tabs>
            <w:rPr>
              <w:rFonts w:asciiTheme="minorHAnsi" w:hAnsiTheme="minorHAnsi" w:eastAsiaTheme="minorEastAsia" w:cstheme="minorBidi"/>
              <w:b w:val="0"/>
              <w:sz w:val="21"/>
              <w:szCs w:val="22"/>
            </w:rPr>
          </w:pPr>
          <w:r>
            <w:rPr>
              <w:color w:val="000000"/>
            </w:rPr>
            <w:fldChar w:fldCharType="begin"/>
          </w:r>
          <w:r>
            <w:rPr>
              <w:color w:val="000000"/>
            </w:rPr>
            <w:instrText xml:space="preserve"> TOC \o "1-3" \h \z \u </w:instrText>
          </w:r>
          <w:r>
            <w:rPr>
              <w:color w:val="000000"/>
            </w:rPr>
            <w:fldChar w:fldCharType="separate"/>
          </w:r>
          <w:r>
            <w:fldChar w:fldCharType="begin"/>
          </w:r>
          <w:r>
            <w:instrText xml:space="preserve"> HYPERLINK \l "_Toc76933707" </w:instrText>
          </w:r>
          <w:r>
            <w:fldChar w:fldCharType="separate"/>
          </w:r>
          <w:r>
            <w:rPr>
              <w:rStyle w:val="11"/>
              <w:rFonts w:ascii="黑体" w:hAnsi="黑体"/>
            </w:rPr>
            <w:t>1</w:t>
          </w:r>
          <w:r>
            <w:rPr>
              <w:rFonts w:asciiTheme="minorHAnsi" w:hAnsiTheme="minorHAnsi" w:eastAsiaTheme="minorEastAsia" w:cstheme="minorBidi"/>
              <w:b w:val="0"/>
              <w:sz w:val="21"/>
              <w:szCs w:val="22"/>
            </w:rPr>
            <w:tab/>
          </w:r>
          <w:r>
            <w:rPr>
              <w:rStyle w:val="11"/>
              <w:rFonts w:hint="eastAsia"/>
            </w:rPr>
            <w:t>总体要求</w:t>
          </w:r>
          <w:r>
            <w:tab/>
          </w:r>
          <w:r>
            <w:fldChar w:fldCharType="begin"/>
          </w:r>
          <w:r>
            <w:instrText xml:space="preserve"> PAGEREF _Toc76933707 \h </w:instrText>
          </w:r>
          <w:r>
            <w:fldChar w:fldCharType="separate"/>
          </w:r>
          <w:r>
            <w:t>1</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"_Toc76933708" </w:instrText>
          </w:r>
          <w:r>
            <w:fldChar w:fldCharType="separate"/>
          </w:r>
          <w:r>
            <w:rPr>
              <w:rStyle w:val="11"/>
              <w:b/>
            </w:rPr>
            <w:t>1.1</w:t>
          </w:r>
          <w:r>
            <w:rPr>
              <w:rFonts w:asciiTheme="minorHAnsi" w:hAnsiTheme="minorHAnsi" w:eastAsiaTheme="minorEastAsia" w:cstheme="minorBidi"/>
              <w:szCs w:val="22"/>
            </w:rPr>
            <w:tab/>
          </w:r>
          <w:r>
            <w:rPr>
              <w:rStyle w:val="11"/>
              <w:rFonts w:hint="eastAsia"/>
              <w:b/>
            </w:rPr>
            <w:t>适用范围</w:t>
          </w:r>
          <w:r>
            <w:tab/>
          </w:r>
          <w:r>
            <w:fldChar w:fldCharType="begin"/>
          </w:r>
          <w:r>
            <w:instrText xml:space="preserve"> PAGEREF _Toc76933708 \h </w:instrText>
          </w:r>
          <w:r>
            <w:fldChar w:fldCharType="separate"/>
          </w:r>
          <w:r>
            <w:t>1</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"_Toc76933709" </w:instrText>
          </w:r>
          <w:r>
            <w:fldChar w:fldCharType="separate"/>
          </w:r>
          <w:r>
            <w:rPr>
              <w:rStyle w:val="11"/>
              <w:b/>
            </w:rPr>
            <w:t>1.2</w:t>
          </w:r>
          <w:r>
            <w:rPr>
              <w:rFonts w:asciiTheme="minorHAnsi" w:hAnsiTheme="minorHAnsi" w:eastAsiaTheme="minorEastAsia" w:cstheme="minorBidi"/>
              <w:szCs w:val="22"/>
            </w:rPr>
            <w:tab/>
          </w:r>
          <w:r>
            <w:rPr>
              <w:rStyle w:val="11"/>
              <w:rFonts w:hint="eastAsia"/>
              <w:b/>
            </w:rPr>
            <w:t>规划定位</w:t>
          </w:r>
          <w:r>
            <w:tab/>
          </w:r>
          <w:r>
            <w:fldChar w:fldCharType="begin"/>
          </w:r>
          <w:r>
            <w:instrText xml:space="preserve"> PAGEREF _Toc76933709 \h </w:instrText>
          </w:r>
          <w:r>
            <w:fldChar w:fldCharType="separate"/>
          </w:r>
          <w:r>
            <w:t>1</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"_Toc76933710" </w:instrText>
          </w:r>
          <w:r>
            <w:fldChar w:fldCharType="separate"/>
          </w:r>
          <w:r>
            <w:rPr>
              <w:rStyle w:val="11"/>
              <w:b/>
            </w:rPr>
            <w:t>1.3</w:t>
          </w:r>
          <w:r>
            <w:rPr>
              <w:rFonts w:asciiTheme="minorHAnsi" w:hAnsiTheme="minorHAnsi" w:eastAsiaTheme="minorEastAsia" w:cstheme="minorBidi"/>
              <w:szCs w:val="22"/>
            </w:rPr>
            <w:tab/>
          </w:r>
          <w:r>
            <w:rPr>
              <w:rStyle w:val="11"/>
              <w:rFonts w:hint="eastAsia"/>
              <w:b/>
            </w:rPr>
            <w:t>工作原则</w:t>
          </w:r>
          <w:r>
            <w:tab/>
          </w:r>
          <w:r>
            <w:fldChar w:fldCharType="begin"/>
          </w:r>
          <w:r>
            <w:instrText xml:space="preserve"> PAGEREF _Toc76933710 \h </w:instrText>
          </w:r>
          <w:r>
            <w:fldChar w:fldCharType="separate"/>
          </w:r>
          <w:r>
            <w:t>1</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"_Toc76933718" </w:instrText>
          </w:r>
          <w:r>
            <w:fldChar w:fldCharType="separate"/>
          </w:r>
          <w:r>
            <w:rPr>
              <w:rStyle w:val="11"/>
              <w:b/>
            </w:rPr>
            <w:t>1.4</w:t>
          </w:r>
          <w:r>
            <w:rPr>
              <w:rFonts w:asciiTheme="minorHAnsi" w:hAnsiTheme="minorHAnsi" w:eastAsiaTheme="minorEastAsia" w:cstheme="minorBidi"/>
              <w:szCs w:val="22"/>
            </w:rPr>
            <w:tab/>
          </w:r>
          <w:r>
            <w:rPr>
              <w:rStyle w:val="11"/>
              <w:rFonts w:hint="eastAsia"/>
              <w:b/>
            </w:rPr>
            <w:t>规划范围、期限和层次</w:t>
          </w:r>
          <w:r>
            <w:tab/>
          </w:r>
          <w:r>
            <w:fldChar w:fldCharType="begin"/>
          </w:r>
          <w:r>
            <w:instrText xml:space="preserve"> PAGEREF _Toc76933718 \h </w:instrText>
          </w:r>
          <w:r>
            <w:fldChar w:fldCharType="separate"/>
          </w:r>
          <w:r>
            <w:t>2</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"_Toc76933720" </w:instrText>
          </w:r>
          <w:r>
            <w:fldChar w:fldCharType="separate"/>
          </w:r>
          <w:r>
            <w:rPr>
              <w:rStyle w:val="11"/>
              <w:b/>
            </w:rPr>
            <w:t>1.5</w:t>
          </w:r>
          <w:r>
            <w:rPr>
              <w:rFonts w:asciiTheme="minorHAnsi" w:hAnsiTheme="minorHAnsi" w:eastAsiaTheme="minorEastAsia" w:cstheme="minorBidi"/>
              <w:szCs w:val="22"/>
            </w:rPr>
            <w:tab/>
          </w:r>
          <w:r>
            <w:rPr>
              <w:rStyle w:val="11"/>
              <w:rFonts w:hint="eastAsia"/>
              <w:b/>
            </w:rPr>
            <w:t>编制主体与程序</w:t>
          </w:r>
          <w:r>
            <w:tab/>
          </w:r>
          <w:r>
            <w:fldChar w:fldCharType="begin"/>
          </w:r>
          <w:r>
            <w:instrText xml:space="preserve"> PAGEREF _Toc76933720 \h </w:instrText>
          </w:r>
          <w:r>
            <w:fldChar w:fldCharType="separate"/>
          </w:r>
          <w:r>
            <w:t>3</w:t>
          </w:r>
          <w:r>
            <w:fldChar w:fldCharType="end"/>
          </w:r>
          <w:r>
            <w:fldChar w:fldCharType="end"/>
          </w:r>
        </w:p>
        <w:p>
          <w:pPr>
            <w:pStyle w:val="6"/>
            <w:tabs>
              <w:tab w:val="left" w:pos="420"/>
              <w:tab w:val="right" w:leader="dot" w:pos="8296"/>
            </w:tabs>
            <w:rPr>
              <w:rFonts w:asciiTheme="minorHAnsi" w:hAnsiTheme="minorHAnsi" w:eastAsiaTheme="minorEastAsia" w:cstheme="minorBidi"/>
              <w:b w:val="0"/>
              <w:sz w:val="21"/>
              <w:szCs w:val="22"/>
            </w:rPr>
          </w:pPr>
          <w:r>
            <w:fldChar w:fldCharType="begin"/>
          </w:r>
          <w:r>
            <w:instrText xml:space="preserve"> HYPERLINK \l "_Toc76933721" </w:instrText>
          </w:r>
          <w:r>
            <w:fldChar w:fldCharType="separate"/>
          </w:r>
          <w:r>
            <w:rPr>
              <w:rStyle w:val="11"/>
              <w:rFonts w:ascii="黑体" w:hAnsi="黑体"/>
            </w:rPr>
            <w:t>2</w:t>
          </w:r>
          <w:r>
            <w:rPr>
              <w:rFonts w:asciiTheme="minorHAnsi" w:hAnsiTheme="minorHAnsi" w:eastAsiaTheme="minorEastAsia" w:cstheme="minorBidi"/>
              <w:b w:val="0"/>
              <w:sz w:val="21"/>
              <w:szCs w:val="22"/>
            </w:rPr>
            <w:tab/>
          </w:r>
          <w:r>
            <w:rPr>
              <w:rStyle w:val="11"/>
              <w:rFonts w:hint="eastAsia"/>
            </w:rPr>
            <w:t>基础工作</w:t>
          </w:r>
          <w:r>
            <w:tab/>
          </w:r>
          <w:r>
            <w:fldChar w:fldCharType="begin"/>
          </w:r>
          <w:r>
            <w:instrText xml:space="preserve"> PAGEREF _Toc76933721 \h </w:instrText>
          </w:r>
          <w:r>
            <w:fldChar w:fldCharType="separate"/>
          </w:r>
          <w:r>
            <w:t>4</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"_Toc76933722" </w:instrText>
          </w:r>
          <w:r>
            <w:fldChar w:fldCharType="separate"/>
          </w:r>
          <w:r>
            <w:rPr>
              <w:rStyle w:val="11"/>
              <w:b/>
            </w:rPr>
            <w:t>2.1</w:t>
          </w:r>
          <w:r>
            <w:rPr>
              <w:rFonts w:asciiTheme="minorHAnsi" w:hAnsiTheme="minorHAnsi" w:eastAsiaTheme="minorEastAsia" w:cstheme="minorBidi"/>
              <w:szCs w:val="22"/>
            </w:rPr>
            <w:tab/>
          </w:r>
          <w:r>
            <w:rPr>
              <w:rStyle w:val="11"/>
              <w:rFonts w:hint="eastAsia"/>
              <w:b/>
            </w:rPr>
            <w:t>统一底图底数</w:t>
          </w:r>
          <w:r>
            <w:tab/>
          </w:r>
          <w:r>
            <w:fldChar w:fldCharType="begin"/>
          </w:r>
          <w:r>
            <w:instrText xml:space="preserve"> PAGEREF _Toc76933722 \h </w:instrText>
          </w:r>
          <w:r>
            <w:fldChar w:fldCharType="separate"/>
          </w:r>
          <w:r>
            <w:t>4</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"_Toc76933723" </w:instrText>
          </w:r>
          <w:r>
            <w:fldChar w:fldCharType="separate"/>
          </w:r>
          <w:r>
            <w:rPr>
              <w:rStyle w:val="11"/>
              <w:b/>
            </w:rPr>
            <w:t>2.2</w:t>
          </w:r>
          <w:r>
            <w:rPr>
              <w:rFonts w:asciiTheme="minorHAnsi" w:hAnsiTheme="minorHAnsi" w:eastAsiaTheme="minorEastAsia" w:cstheme="minorBidi"/>
              <w:szCs w:val="22"/>
            </w:rPr>
            <w:tab/>
          </w:r>
          <w:r>
            <w:rPr>
              <w:rStyle w:val="11"/>
              <w:rFonts w:hint="eastAsia"/>
              <w:b/>
            </w:rPr>
            <w:t>分析自然地理本底</w:t>
          </w:r>
          <w:r>
            <w:tab/>
          </w:r>
          <w:r>
            <w:fldChar w:fldCharType="begin"/>
          </w:r>
          <w:r>
            <w:instrText xml:space="preserve"> PAGEREF _Toc76933723 \h </w:instrText>
          </w:r>
          <w:r>
            <w:fldChar w:fldCharType="separate"/>
          </w:r>
          <w:r>
            <w:t>5</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"_Toc76933724" </w:instrText>
          </w:r>
          <w:r>
            <w:fldChar w:fldCharType="separate"/>
          </w:r>
          <w:r>
            <w:rPr>
              <w:rStyle w:val="11"/>
              <w:b/>
            </w:rPr>
            <w:t>2.3</w:t>
          </w:r>
          <w:r>
            <w:rPr>
              <w:rFonts w:asciiTheme="minorHAnsi" w:hAnsiTheme="minorHAnsi" w:eastAsiaTheme="minorEastAsia" w:cstheme="minorBidi"/>
              <w:szCs w:val="22"/>
            </w:rPr>
            <w:tab/>
          </w:r>
          <w:r>
            <w:rPr>
              <w:rStyle w:val="11"/>
              <w:rFonts w:hint="eastAsia"/>
              <w:b/>
            </w:rPr>
            <w:t>规划实施和灾害风险评估</w:t>
          </w:r>
          <w:r>
            <w:tab/>
          </w:r>
          <w:r>
            <w:fldChar w:fldCharType="begin"/>
          </w:r>
          <w:r>
            <w:instrText xml:space="preserve"> PAGEREF _Toc76933724 \h </w:instrText>
          </w:r>
          <w:r>
            <w:fldChar w:fldCharType="separate"/>
          </w:r>
          <w:r>
            <w:t>5</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"_Toc76933725" </w:instrText>
          </w:r>
          <w:r>
            <w:fldChar w:fldCharType="separate"/>
          </w:r>
          <w:r>
            <w:rPr>
              <w:rStyle w:val="11"/>
              <w:b/>
            </w:rPr>
            <w:t>2.4</w:t>
          </w:r>
          <w:r>
            <w:rPr>
              <w:rFonts w:asciiTheme="minorHAnsi" w:hAnsiTheme="minorHAnsi" w:eastAsiaTheme="minorEastAsia" w:cstheme="minorBidi"/>
              <w:szCs w:val="22"/>
            </w:rPr>
            <w:tab/>
          </w:r>
          <w:r>
            <w:rPr>
              <w:rStyle w:val="11"/>
              <w:rFonts w:hint="eastAsia"/>
              <w:b/>
            </w:rPr>
            <w:t>开展重大专题研究</w:t>
          </w:r>
          <w:r>
            <w:tab/>
          </w:r>
          <w:r>
            <w:fldChar w:fldCharType="begin"/>
          </w:r>
          <w:r>
            <w:instrText xml:space="preserve"> PAGEREF _Toc76933725 \h </w:instrText>
          </w:r>
          <w:r>
            <w:fldChar w:fldCharType="separate"/>
          </w:r>
          <w:r>
            <w:t>5</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"_Toc76933726" </w:instrText>
          </w:r>
          <w:r>
            <w:fldChar w:fldCharType="separate"/>
          </w:r>
          <w:r>
            <w:rPr>
              <w:rStyle w:val="11"/>
              <w:b/>
            </w:rPr>
            <w:t>2.5</w:t>
          </w:r>
          <w:r>
            <w:rPr>
              <w:rFonts w:asciiTheme="minorHAnsi" w:hAnsiTheme="minorHAnsi" w:eastAsiaTheme="minorEastAsia" w:cstheme="minorBidi"/>
              <w:szCs w:val="22"/>
            </w:rPr>
            <w:tab/>
          </w:r>
          <w:r>
            <w:rPr>
              <w:rStyle w:val="11"/>
              <w:rFonts w:hint="eastAsia"/>
              <w:b/>
            </w:rPr>
            <w:t>开展总体城市设计研究</w:t>
          </w:r>
          <w:r>
            <w:tab/>
          </w:r>
          <w:r>
            <w:fldChar w:fldCharType="begin"/>
          </w:r>
          <w:r>
            <w:instrText xml:space="preserve"> PAGEREF _Toc76933726 \h </w:instrText>
          </w:r>
          <w:r>
            <w:fldChar w:fldCharType="separate"/>
          </w:r>
          <w:r>
            <w:t>6</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"_Toc76933727" </w:instrText>
          </w:r>
          <w:r>
            <w:fldChar w:fldCharType="separate"/>
          </w:r>
          <w:r>
            <w:rPr>
              <w:rStyle w:val="11"/>
              <w:b/>
            </w:rPr>
            <w:t>2.6</w:t>
          </w:r>
          <w:r>
            <w:rPr>
              <w:rFonts w:asciiTheme="minorHAnsi" w:hAnsiTheme="minorHAnsi" w:eastAsiaTheme="minorEastAsia" w:cstheme="minorBidi"/>
              <w:szCs w:val="22"/>
            </w:rPr>
            <w:tab/>
          </w:r>
          <w:r>
            <w:rPr>
              <w:rStyle w:val="11"/>
              <w:rFonts w:hint="eastAsia"/>
              <w:b/>
            </w:rPr>
            <w:t>开展历史文化保护专项研究</w:t>
          </w:r>
          <w:r>
            <w:tab/>
          </w:r>
          <w:r>
            <w:fldChar w:fldCharType="begin"/>
          </w:r>
          <w:r>
            <w:instrText xml:space="preserve"> PAGEREF _Toc76933727 \h </w:instrText>
          </w:r>
          <w:r>
            <w:fldChar w:fldCharType="separate"/>
          </w:r>
          <w:r>
            <w:t>7</w:t>
          </w:r>
          <w:r>
            <w:fldChar w:fldCharType="end"/>
          </w:r>
          <w:r>
            <w:fldChar w:fldCharType="end"/>
          </w:r>
        </w:p>
        <w:p>
          <w:pPr>
            <w:pStyle w:val="6"/>
            <w:tabs>
              <w:tab w:val="right" w:leader="dot" w:pos="8296"/>
            </w:tabs>
            <w:rPr>
              <w:rFonts w:asciiTheme="minorHAnsi" w:hAnsiTheme="minorHAnsi" w:eastAsiaTheme="minorEastAsia" w:cstheme="minorBidi"/>
              <w:b w:val="0"/>
              <w:sz w:val="21"/>
              <w:szCs w:val="22"/>
            </w:rPr>
          </w:pPr>
          <w:r>
            <w:fldChar w:fldCharType="begin"/>
          </w:r>
          <w:r>
            <w:instrText xml:space="preserve"> HYPERLINK \l "_Toc76933729" </w:instrText>
          </w:r>
          <w:r>
            <w:fldChar w:fldCharType="separate"/>
          </w:r>
          <w:r>
            <w:rPr>
              <w:rStyle w:val="11"/>
              <w:rFonts w:ascii="黑体" w:hAnsi="黑体"/>
            </w:rPr>
            <w:t xml:space="preserve">3   </w:t>
          </w:r>
          <w:r>
            <w:rPr>
              <w:rStyle w:val="11"/>
              <w:rFonts w:hint="eastAsia" w:ascii="黑体" w:hAnsi="黑体"/>
            </w:rPr>
            <w:t>编制要求</w:t>
          </w:r>
          <w:r>
            <w:tab/>
          </w:r>
          <w:r>
            <w:fldChar w:fldCharType="begin"/>
          </w:r>
          <w:r>
            <w:instrText xml:space="preserve"> PAGEREF _Toc76933729 \h </w:instrText>
          </w:r>
          <w:r>
            <w:fldChar w:fldCharType="separate"/>
          </w:r>
          <w:r>
            <w:t>7</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"_Toc76933733" </w:instrText>
          </w:r>
          <w:r>
            <w:fldChar w:fldCharType="separate"/>
          </w:r>
          <w:r>
            <w:rPr>
              <w:rStyle w:val="11"/>
              <w:b/>
            </w:rPr>
            <w:t>3.1</w:t>
          </w:r>
          <w:r>
            <w:rPr>
              <w:rFonts w:asciiTheme="minorHAnsi" w:hAnsiTheme="minorHAnsi" w:eastAsiaTheme="minorEastAsia" w:cstheme="minorBidi"/>
              <w:szCs w:val="22"/>
            </w:rPr>
            <w:tab/>
          </w:r>
          <w:r>
            <w:rPr>
              <w:rStyle w:val="11"/>
              <w:rFonts w:hint="eastAsia"/>
              <w:b/>
            </w:rPr>
            <w:t>现状分析与形势研判</w:t>
          </w:r>
          <w:r>
            <w:tab/>
          </w:r>
          <w:r>
            <w:fldChar w:fldCharType="begin"/>
          </w:r>
          <w:r>
            <w:instrText xml:space="preserve"> PAGEREF _Toc76933733 \h </w:instrText>
          </w:r>
          <w:r>
            <w:fldChar w:fldCharType="separate"/>
          </w:r>
          <w:r>
            <w:t>7</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"_Toc76933734" </w:instrText>
          </w:r>
          <w:r>
            <w:fldChar w:fldCharType="separate"/>
          </w:r>
          <w:r>
            <w:rPr>
              <w:rStyle w:val="11"/>
              <w:b/>
            </w:rPr>
            <w:t>3.2</w:t>
          </w:r>
          <w:r>
            <w:rPr>
              <w:rFonts w:asciiTheme="minorHAnsi" w:hAnsiTheme="minorHAnsi" w:eastAsiaTheme="minorEastAsia" w:cstheme="minorBidi"/>
              <w:szCs w:val="22"/>
            </w:rPr>
            <w:tab/>
          </w:r>
          <w:r>
            <w:rPr>
              <w:rStyle w:val="11"/>
              <w:rFonts w:hint="eastAsia"/>
              <w:b/>
            </w:rPr>
            <w:t>空间发展目标与战略</w:t>
          </w:r>
          <w:r>
            <w:tab/>
          </w:r>
          <w:r>
            <w:fldChar w:fldCharType="begin"/>
          </w:r>
          <w:r>
            <w:instrText xml:space="preserve"> PAGEREF _Toc76933734 \h </w:instrText>
          </w:r>
          <w:r>
            <w:fldChar w:fldCharType="separate"/>
          </w:r>
          <w:r>
            <w:t>7</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"_Toc76933735" </w:instrText>
          </w:r>
          <w:r>
            <w:fldChar w:fldCharType="separate"/>
          </w:r>
          <w:r>
            <w:rPr>
              <w:rStyle w:val="11"/>
              <w:b/>
            </w:rPr>
            <w:t>3.3</w:t>
          </w:r>
          <w:r>
            <w:rPr>
              <w:rFonts w:asciiTheme="minorHAnsi" w:hAnsiTheme="minorHAnsi" w:eastAsiaTheme="minorEastAsia" w:cstheme="minorBidi"/>
              <w:szCs w:val="22"/>
            </w:rPr>
            <w:tab/>
          </w:r>
          <w:r>
            <w:rPr>
              <w:rStyle w:val="11"/>
              <w:rFonts w:hint="eastAsia"/>
              <w:b/>
            </w:rPr>
            <w:t>国土空间格局</w:t>
          </w:r>
          <w:r>
            <w:tab/>
          </w:r>
          <w:r>
            <w:fldChar w:fldCharType="begin"/>
          </w:r>
          <w:r>
            <w:instrText xml:space="preserve"> PAGEREF _Toc76933735 \h </w:instrText>
          </w:r>
          <w:r>
            <w:fldChar w:fldCharType="separate"/>
          </w:r>
          <w:r>
            <w:t>8</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"_Toc76933746" </w:instrText>
          </w:r>
          <w:r>
            <w:fldChar w:fldCharType="separate"/>
          </w:r>
          <w:r>
            <w:rPr>
              <w:rStyle w:val="11"/>
              <w:b/>
            </w:rPr>
            <w:t>3.4</w:t>
          </w:r>
          <w:r>
            <w:rPr>
              <w:rFonts w:asciiTheme="minorHAnsi" w:hAnsiTheme="minorHAnsi" w:eastAsiaTheme="minorEastAsia" w:cstheme="minorBidi"/>
              <w:szCs w:val="22"/>
            </w:rPr>
            <w:tab/>
          </w:r>
          <w:r>
            <w:rPr>
              <w:rStyle w:val="11"/>
              <w:rFonts w:hint="eastAsia"/>
              <w:b/>
            </w:rPr>
            <w:t>城乡空间布局</w:t>
          </w:r>
          <w:r>
            <w:tab/>
          </w:r>
          <w:r>
            <w:fldChar w:fldCharType="begin"/>
          </w:r>
          <w:r>
            <w:instrText xml:space="preserve"> PAGEREF _Toc76933746 \h </w:instrText>
          </w:r>
          <w:r>
            <w:fldChar w:fldCharType="separate"/>
          </w:r>
          <w:r>
            <w:t>12</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"_Toc76933747" </w:instrText>
          </w:r>
          <w:r>
            <w:fldChar w:fldCharType="separate"/>
          </w:r>
          <w:r>
            <w:rPr>
              <w:rStyle w:val="11"/>
              <w:b/>
            </w:rPr>
            <w:t>3.5</w:t>
          </w:r>
          <w:r>
            <w:rPr>
              <w:rFonts w:asciiTheme="minorHAnsi" w:hAnsiTheme="minorHAnsi" w:eastAsiaTheme="minorEastAsia" w:cstheme="minorBidi"/>
              <w:szCs w:val="22"/>
            </w:rPr>
            <w:tab/>
          </w:r>
          <w:r>
            <w:rPr>
              <w:rStyle w:val="11"/>
              <w:rFonts w:hint="eastAsia"/>
              <w:b/>
            </w:rPr>
            <w:t>中心城区空间布局</w:t>
          </w:r>
          <w:r>
            <w:tab/>
          </w:r>
          <w:r>
            <w:fldChar w:fldCharType="begin"/>
          </w:r>
          <w:r>
            <w:instrText xml:space="preserve"> PAGEREF _Toc76933747 \h </w:instrText>
          </w:r>
          <w:r>
            <w:fldChar w:fldCharType="separate"/>
          </w:r>
          <w:r>
            <w:t>13</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"_Toc76933748" </w:instrText>
          </w:r>
          <w:r>
            <w:fldChar w:fldCharType="separate"/>
          </w:r>
          <w:r>
            <w:rPr>
              <w:rStyle w:val="11"/>
              <w:b/>
            </w:rPr>
            <w:t>3.6</w:t>
          </w:r>
          <w:r>
            <w:rPr>
              <w:rFonts w:asciiTheme="minorHAnsi" w:hAnsiTheme="minorHAnsi" w:eastAsiaTheme="minorEastAsia" w:cstheme="minorBidi"/>
              <w:szCs w:val="22"/>
            </w:rPr>
            <w:tab/>
          </w:r>
          <w:r>
            <w:rPr>
              <w:rStyle w:val="11"/>
              <w:rFonts w:hint="eastAsia"/>
              <w:b/>
            </w:rPr>
            <w:t>自然资源保护和利用</w:t>
          </w:r>
          <w:r>
            <w:tab/>
          </w:r>
          <w:r>
            <w:fldChar w:fldCharType="begin"/>
          </w:r>
          <w:r>
            <w:instrText xml:space="preserve"> PAGEREF _Toc76933748 \h </w:instrText>
          </w:r>
          <w:r>
            <w:fldChar w:fldCharType="separate"/>
          </w:r>
          <w:r>
            <w:t>16</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"_Toc76933750" </w:instrText>
          </w:r>
          <w:r>
            <w:fldChar w:fldCharType="separate"/>
          </w:r>
          <w:r>
            <w:rPr>
              <w:rStyle w:val="11"/>
              <w:b/>
            </w:rPr>
            <w:t>3.7</w:t>
          </w:r>
          <w:r>
            <w:rPr>
              <w:rFonts w:asciiTheme="minorHAnsi" w:hAnsiTheme="minorHAnsi" w:eastAsiaTheme="minorEastAsia" w:cstheme="minorBidi"/>
              <w:szCs w:val="22"/>
            </w:rPr>
            <w:tab/>
          </w:r>
          <w:r>
            <w:rPr>
              <w:rStyle w:val="11"/>
              <w:rFonts w:hint="eastAsia"/>
              <w:b/>
            </w:rPr>
            <w:t>重大要素支撑</w:t>
          </w:r>
          <w:r>
            <w:tab/>
          </w:r>
          <w:r>
            <w:fldChar w:fldCharType="begin"/>
          </w:r>
          <w:r>
            <w:instrText xml:space="preserve"> PAGEREF _Toc76933750 \h </w:instrText>
          </w:r>
          <w:r>
            <w:fldChar w:fldCharType="separate"/>
          </w:r>
          <w:r>
            <w:t>18</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"_Toc76933751" </w:instrText>
          </w:r>
          <w:r>
            <w:fldChar w:fldCharType="separate"/>
          </w:r>
          <w:r>
            <w:rPr>
              <w:rStyle w:val="11"/>
              <w:b/>
            </w:rPr>
            <w:t>3.8</w:t>
          </w:r>
          <w:r>
            <w:rPr>
              <w:rFonts w:asciiTheme="minorHAnsi" w:hAnsiTheme="minorHAnsi" w:eastAsiaTheme="minorEastAsia" w:cstheme="minorBidi"/>
              <w:szCs w:val="22"/>
            </w:rPr>
            <w:tab/>
          </w:r>
          <w:r>
            <w:rPr>
              <w:rStyle w:val="11"/>
              <w:rFonts w:hint="eastAsia"/>
              <w:b/>
            </w:rPr>
            <w:t>国土综合整治与生态修复</w:t>
          </w:r>
          <w:r>
            <w:tab/>
          </w:r>
          <w:r>
            <w:fldChar w:fldCharType="begin"/>
          </w:r>
          <w:r>
            <w:instrText xml:space="preserve"> PAGEREF _Toc76933751 \h </w:instrText>
          </w:r>
          <w:r>
            <w:fldChar w:fldCharType="separate"/>
          </w:r>
          <w:r>
            <w:t>20</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"_Toc76933752" </w:instrText>
          </w:r>
          <w:r>
            <w:fldChar w:fldCharType="separate"/>
          </w:r>
          <w:r>
            <w:rPr>
              <w:rStyle w:val="11"/>
              <w:b/>
            </w:rPr>
            <w:t>3.9</w:t>
          </w:r>
          <w:r>
            <w:rPr>
              <w:rFonts w:asciiTheme="minorHAnsi" w:hAnsiTheme="minorHAnsi" w:eastAsiaTheme="minorEastAsia" w:cstheme="minorBidi"/>
              <w:szCs w:val="22"/>
            </w:rPr>
            <w:tab/>
          </w:r>
          <w:r>
            <w:rPr>
              <w:rStyle w:val="11"/>
              <w:rFonts w:hint="eastAsia"/>
              <w:b/>
            </w:rPr>
            <w:t>规划实施</w:t>
          </w:r>
          <w:r>
            <w:tab/>
          </w:r>
          <w:r>
            <w:fldChar w:fldCharType="begin"/>
          </w:r>
          <w:r>
            <w:instrText xml:space="preserve"> PAGEREF _Toc76933752 \h </w:instrText>
          </w:r>
          <w:r>
            <w:fldChar w:fldCharType="separate"/>
          </w:r>
          <w:r>
            <w:t>22</w:t>
          </w:r>
          <w:r>
            <w:fldChar w:fldCharType="end"/>
          </w:r>
          <w:r>
            <w:fldChar w:fldCharType="end"/>
          </w:r>
        </w:p>
        <w:p>
          <w:pPr>
            <w:pStyle w:val="6"/>
            <w:tabs>
              <w:tab w:val="left" w:pos="420"/>
              <w:tab w:val="right" w:leader="dot" w:pos="8296"/>
            </w:tabs>
            <w:rPr>
              <w:rFonts w:asciiTheme="minorHAnsi" w:hAnsiTheme="minorHAnsi" w:eastAsiaTheme="minorEastAsia" w:cstheme="minorBidi"/>
              <w:b w:val="0"/>
              <w:sz w:val="21"/>
              <w:szCs w:val="22"/>
            </w:rPr>
          </w:pPr>
          <w:r>
            <w:fldChar w:fldCharType="begin"/>
          </w:r>
          <w:r>
            <w:instrText xml:space="preserve"> HYPERLINK \l "_Toc76933753" </w:instrText>
          </w:r>
          <w:r>
            <w:fldChar w:fldCharType="separate"/>
          </w:r>
          <w:r>
            <w:rPr>
              <w:rStyle w:val="11"/>
              <w:rFonts w:ascii="黑体" w:hAnsi="黑体"/>
            </w:rPr>
            <w:t>4</w:t>
          </w:r>
          <w:r>
            <w:rPr>
              <w:rFonts w:asciiTheme="minorHAnsi" w:hAnsiTheme="minorHAnsi" w:eastAsiaTheme="minorEastAsia" w:cstheme="minorBidi"/>
              <w:b w:val="0"/>
              <w:sz w:val="21"/>
              <w:szCs w:val="22"/>
            </w:rPr>
            <w:tab/>
          </w:r>
          <w:r>
            <w:rPr>
              <w:rStyle w:val="11"/>
              <w:rFonts w:hint="eastAsia"/>
            </w:rPr>
            <w:t>成果要求</w:t>
          </w:r>
          <w:r>
            <w:tab/>
          </w:r>
          <w:r>
            <w:fldChar w:fldCharType="begin"/>
          </w:r>
          <w:r>
            <w:instrText xml:space="preserve"> PAGEREF _Toc76933753 \h </w:instrText>
          </w:r>
          <w:r>
            <w:fldChar w:fldCharType="separate"/>
          </w:r>
          <w:r>
            <w:t>23</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"_Toc76933754" </w:instrText>
          </w:r>
          <w:r>
            <w:fldChar w:fldCharType="separate"/>
          </w:r>
          <w:r>
            <w:rPr>
              <w:rStyle w:val="11"/>
              <w:b/>
            </w:rPr>
            <w:t>4.1</w:t>
          </w:r>
          <w:r>
            <w:rPr>
              <w:rFonts w:asciiTheme="minorHAnsi" w:hAnsiTheme="minorHAnsi" w:eastAsiaTheme="minorEastAsia" w:cstheme="minorBidi"/>
              <w:szCs w:val="22"/>
            </w:rPr>
            <w:tab/>
          </w:r>
          <w:r>
            <w:rPr>
              <w:rStyle w:val="11"/>
              <w:rFonts w:hint="eastAsia"/>
              <w:b/>
            </w:rPr>
            <w:t>规划文本</w:t>
          </w:r>
          <w:r>
            <w:tab/>
          </w:r>
          <w:r>
            <w:fldChar w:fldCharType="begin"/>
          </w:r>
          <w:r>
            <w:instrText xml:space="preserve"> PAGEREF _Toc76933754 \h </w:instrText>
          </w:r>
          <w:r>
            <w:fldChar w:fldCharType="separate"/>
          </w:r>
          <w:r>
            <w:t>24</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"_Toc76933755" </w:instrText>
          </w:r>
          <w:r>
            <w:fldChar w:fldCharType="separate"/>
          </w:r>
          <w:r>
            <w:rPr>
              <w:rStyle w:val="11"/>
              <w:b/>
            </w:rPr>
            <w:t>4.2</w:t>
          </w:r>
          <w:r>
            <w:rPr>
              <w:rFonts w:asciiTheme="minorHAnsi" w:hAnsiTheme="minorHAnsi" w:eastAsiaTheme="minorEastAsia" w:cstheme="minorBidi"/>
              <w:szCs w:val="22"/>
            </w:rPr>
            <w:tab/>
          </w:r>
          <w:r>
            <w:rPr>
              <w:rStyle w:val="11"/>
              <w:rFonts w:hint="eastAsia"/>
              <w:b/>
            </w:rPr>
            <w:t>规划图件</w:t>
          </w:r>
          <w:r>
            <w:tab/>
          </w:r>
          <w:r>
            <w:fldChar w:fldCharType="begin"/>
          </w:r>
          <w:r>
            <w:instrText xml:space="preserve"> PAGEREF _Toc76933755 \h </w:instrText>
          </w:r>
          <w:r>
            <w:fldChar w:fldCharType="separate"/>
          </w:r>
          <w:r>
            <w:t>24</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"_Toc76933756" </w:instrText>
          </w:r>
          <w:r>
            <w:fldChar w:fldCharType="separate"/>
          </w:r>
          <w:r>
            <w:rPr>
              <w:rStyle w:val="11"/>
              <w:b/>
            </w:rPr>
            <w:t>4.3</w:t>
          </w:r>
          <w:r>
            <w:rPr>
              <w:rFonts w:asciiTheme="minorHAnsi" w:hAnsiTheme="minorHAnsi" w:eastAsiaTheme="minorEastAsia" w:cstheme="minorBidi"/>
              <w:szCs w:val="22"/>
            </w:rPr>
            <w:tab/>
          </w:r>
          <w:r>
            <w:rPr>
              <w:rStyle w:val="11"/>
              <w:rFonts w:hint="eastAsia"/>
              <w:b/>
            </w:rPr>
            <w:t>规划说明</w:t>
          </w:r>
          <w:r>
            <w:tab/>
          </w:r>
          <w:r>
            <w:fldChar w:fldCharType="begin"/>
          </w:r>
          <w:r>
            <w:instrText xml:space="preserve"> PAGEREF _Toc76933756 \h </w:instrText>
          </w:r>
          <w:r>
            <w:fldChar w:fldCharType="separate"/>
          </w:r>
          <w:r>
            <w:t>26</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"_Toc76933757" </w:instrText>
          </w:r>
          <w:r>
            <w:fldChar w:fldCharType="separate"/>
          </w:r>
          <w:r>
            <w:rPr>
              <w:rStyle w:val="11"/>
              <w:b/>
            </w:rPr>
            <w:t>4.4</w:t>
          </w:r>
          <w:r>
            <w:rPr>
              <w:rFonts w:asciiTheme="minorHAnsi" w:hAnsiTheme="minorHAnsi" w:eastAsiaTheme="minorEastAsia" w:cstheme="minorBidi"/>
              <w:szCs w:val="22"/>
            </w:rPr>
            <w:tab/>
          </w:r>
          <w:r>
            <w:rPr>
              <w:rStyle w:val="11"/>
              <w:rFonts w:hint="eastAsia"/>
              <w:b/>
            </w:rPr>
            <w:t>专题研究报告</w:t>
          </w:r>
          <w:r>
            <w:tab/>
          </w:r>
          <w:r>
            <w:fldChar w:fldCharType="begin"/>
          </w:r>
          <w:r>
            <w:instrText xml:space="preserve"> PAGEREF _Toc76933757 \h </w:instrText>
          </w:r>
          <w:r>
            <w:fldChar w:fldCharType="separate"/>
          </w:r>
          <w:r>
            <w:t>26</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"_Toc76933758" </w:instrText>
          </w:r>
          <w:r>
            <w:fldChar w:fldCharType="separate"/>
          </w:r>
          <w:r>
            <w:rPr>
              <w:rStyle w:val="11"/>
              <w:b/>
            </w:rPr>
            <w:t>4.5</w:t>
          </w:r>
          <w:r>
            <w:rPr>
              <w:rFonts w:asciiTheme="minorHAnsi" w:hAnsiTheme="minorHAnsi" w:eastAsiaTheme="minorEastAsia" w:cstheme="minorBidi"/>
              <w:szCs w:val="22"/>
            </w:rPr>
            <w:tab/>
          </w:r>
          <w:r>
            <w:rPr>
              <w:rStyle w:val="11"/>
              <w:rFonts w:hint="eastAsia"/>
              <w:b/>
            </w:rPr>
            <w:t>数据库</w:t>
          </w:r>
          <w:r>
            <w:tab/>
          </w:r>
          <w:r>
            <w:fldChar w:fldCharType="begin"/>
          </w:r>
          <w:r>
            <w:instrText xml:space="preserve"> PAGEREF _Toc76933758 \h </w:instrText>
          </w:r>
          <w:r>
            <w:fldChar w:fldCharType="separate"/>
          </w:r>
          <w:r>
            <w:t>27</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"_Toc76933759" </w:instrText>
          </w:r>
          <w:r>
            <w:fldChar w:fldCharType="separate"/>
          </w:r>
          <w:r>
            <w:rPr>
              <w:rStyle w:val="11"/>
              <w:b/>
            </w:rPr>
            <w:t>4.6</w:t>
          </w:r>
          <w:r>
            <w:rPr>
              <w:rFonts w:asciiTheme="minorHAnsi" w:hAnsiTheme="minorHAnsi" w:eastAsiaTheme="minorEastAsia" w:cstheme="minorBidi"/>
              <w:szCs w:val="22"/>
            </w:rPr>
            <w:tab/>
          </w:r>
          <w:r>
            <w:rPr>
              <w:rStyle w:val="11"/>
              <w:rFonts w:hint="eastAsia"/>
              <w:b/>
            </w:rPr>
            <w:t>附件</w:t>
          </w:r>
          <w:r>
            <w:tab/>
          </w:r>
          <w:r>
            <w:fldChar w:fldCharType="begin"/>
          </w:r>
          <w:r>
            <w:instrText xml:space="preserve"> PAGEREF _Toc76933759 \h </w:instrText>
          </w:r>
          <w:r>
            <w:fldChar w:fldCharType="separate"/>
          </w:r>
          <w:r>
            <w:t>27</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"_Toc76933760" </w:instrText>
          </w:r>
          <w:r>
            <w:fldChar w:fldCharType="separate"/>
          </w:r>
          <w:r>
            <w:rPr>
              <w:rStyle w:val="11"/>
              <w:b/>
            </w:rPr>
            <w:t>4.7</w:t>
          </w:r>
          <w:r>
            <w:rPr>
              <w:rFonts w:asciiTheme="minorHAnsi" w:hAnsiTheme="minorHAnsi" w:eastAsiaTheme="minorEastAsia" w:cstheme="minorBidi"/>
              <w:szCs w:val="22"/>
            </w:rPr>
            <w:tab/>
          </w:r>
          <w:r>
            <w:rPr>
              <w:rStyle w:val="11"/>
              <w:rFonts w:hint="eastAsia"/>
              <w:b/>
            </w:rPr>
            <w:t>成果形式</w:t>
          </w:r>
          <w:r>
            <w:tab/>
          </w:r>
          <w:r>
            <w:fldChar w:fldCharType="begin"/>
          </w:r>
          <w:r>
            <w:instrText xml:space="preserve"> PAGEREF _Toc76933760 \h </w:instrText>
          </w:r>
          <w:r>
            <w:fldChar w:fldCharType="separate"/>
          </w:r>
          <w:r>
            <w:t>27</w:t>
          </w:r>
          <w:r>
            <w:fldChar w:fldCharType="end"/>
          </w:r>
          <w:r>
            <w:fldChar w:fldCharType="end"/>
          </w:r>
        </w:p>
        <w:p>
          <w:pPr>
            <w:pStyle w:val="6"/>
            <w:tabs>
              <w:tab w:val="left" w:pos="420"/>
              <w:tab w:val="right" w:leader="dot" w:pos="8296"/>
            </w:tabs>
            <w:rPr>
              <w:rFonts w:asciiTheme="minorHAnsi" w:hAnsiTheme="minorHAnsi" w:eastAsiaTheme="minorEastAsia" w:cstheme="minorBidi"/>
              <w:b w:val="0"/>
              <w:sz w:val="21"/>
              <w:szCs w:val="22"/>
            </w:rPr>
          </w:pPr>
          <w:r>
            <w:fldChar w:fldCharType="begin"/>
          </w:r>
          <w:r>
            <w:instrText xml:space="preserve"> HYPERLINK \l "_Toc76933761" </w:instrText>
          </w:r>
          <w:r>
            <w:fldChar w:fldCharType="separate"/>
          </w:r>
          <w:r>
            <w:rPr>
              <w:rStyle w:val="11"/>
              <w:rFonts w:ascii="黑体" w:hAnsi="黑体"/>
            </w:rPr>
            <w:t>5</w:t>
          </w:r>
          <w:r>
            <w:rPr>
              <w:rFonts w:asciiTheme="minorHAnsi" w:hAnsiTheme="minorHAnsi" w:eastAsiaTheme="minorEastAsia" w:cstheme="minorBidi"/>
              <w:b w:val="0"/>
              <w:sz w:val="21"/>
              <w:szCs w:val="22"/>
            </w:rPr>
            <w:tab/>
          </w:r>
          <w:r>
            <w:rPr>
              <w:rStyle w:val="11"/>
              <w:rFonts w:hint="eastAsia"/>
            </w:rPr>
            <w:t>审查要求</w:t>
          </w:r>
          <w:r>
            <w:tab/>
          </w:r>
          <w:r>
            <w:fldChar w:fldCharType="begin"/>
          </w:r>
          <w:r>
            <w:instrText xml:space="preserve"> PAGEREF _Toc76933761 \h </w:instrText>
          </w:r>
          <w:r>
            <w:fldChar w:fldCharType="separate"/>
          </w:r>
          <w:r>
            <w:t>27</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"_Toc76933762" </w:instrText>
          </w:r>
          <w:r>
            <w:fldChar w:fldCharType="separate"/>
          </w:r>
          <w:r>
            <w:rPr>
              <w:rStyle w:val="11"/>
              <w:b/>
            </w:rPr>
            <w:t>5.1</w:t>
          </w:r>
          <w:r>
            <w:rPr>
              <w:rFonts w:asciiTheme="minorHAnsi" w:hAnsiTheme="minorHAnsi" w:eastAsiaTheme="minorEastAsia" w:cstheme="minorBidi"/>
              <w:szCs w:val="22"/>
            </w:rPr>
            <w:tab/>
          </w:r>
          <w:r>
            <w:rPr>
              <w:rStyle w:val="11"/>
              <w:rFonts w:hint="eastAsia"/>
              <w:b/>
            </w:rPr>
            <w:t>规划“一张图”审查</w:t>
          </w:r>
          <w:r>
            <w:tab/>
          </w:r>
          <w:r>
            <w:fldChar w:fldCharType="begin"/>
          </w:r>
          <w:r>
            <w:instrText xml:space="preserve"> PAGEREF _Toc76933762 \h </w:instrText>
          </w:r>
          <w:r>
            <w:fldChar w:fldCharType="separate"/>
          </w:r>
          <w:r>
            <w:t>27</w:t>
          </w:r>
          <w:r>
            <w:fldChar w:fldCharType="end"/>
          </w:r>
          <w:r>
            <w:fldChar w:fldCharType="end"/>
          </w:r>
        </w:p>
        <w:p>
          <w:pPr>
            <w:pStyle w:val="7"/>
            <w:tabs>
              <w:tab w:val="left" w:pos="1050"/>
              <w:tab w:val="right" w:leader="dot" w:pos="8296"/>
            </w:tabs>
            <w:rPr>
              <w:rFonts w:asciiTheme="minorHAnsi" w:hAnsiTheme="minorHAnsi" w:eastAsiaTheme="minorEastAsia" w:cstheme="minorBidi"/>
              <w:szCs w:val="22"/>
            </w:rPr>
          </w:pPr>
          <w:r>
            <w:fldChar w:fldCharType="begin"/>
          </w:r>
          <w:r>
            <w:instrText xml:space="preserve"> HYPERLINK \l "_Toc76933763" </w:instrText>
          </w:r>
          <w:r>
            <w:fldChar w:fldCharType="separate"/>
          </w:r>
          <w:r>
            <w:rPr>
              <w:rStyle w:val="11"/>
              <w:b/>
            </w:rPr>
            <w:t>5.2</w:t>
          </w:r>
          <w:r>
            <w:rPr>
              <w:rFonts w:asciiTheme="minorHAnsi" w:hAnsiTheme="minorHAnsi" w:eastAsiaTheme="minorEastAsia" w:cstheme="minorBidi"/>
              <w:szCs w:val="22"/>
            </w:rPr>
            <w:tab/>
          </w:r>
          <w:r>
            <w:rPr>
              <w:rStyle w:val="11"/>
              <w:rFonts w:hint="eastAsia"/>
              <w:b/>
            </w:rPr>
            <w:t>总体规划审查要点</w:t>
          </w:r>
          <w:r>
            <w:tab/>
          </w:r>
          <w:r>
            <w:fldChar w:fldCharType="begin"/>
          </w:r>
          <w:r>
            <w:instrText xml:space="preserve"> PAGEREF _Toc76933763 \h </w:instrText>
          </w:r>
          <w:r>
            <w:fldChar w:fldCharType="separate"/>
          </w:r>
          <w:r>
            <w:t>28</w:t>
          </w:r>
          <w:r>
            <w:fldChar w:fldCharType="end"/>
          </w:r>
          <w:r>
            <w:fldChar w:fldCharType="end"/>
          </w:r>
        </w:p>
        <w:p>
          <w:pPr>
            <w:pStyle w:val="6"/>
            <w:tabs>
              <w:tab w:val="right" w:leader="dot" w:pos="8296"/>
            </w:tabs>
            <w:rPr>
              <w:rFonts w:asciiTheme="minorHAnsi" w:hAnsiTheme="minorHAnsi" w:eastAsiaTheme="minorEastAsia" w:cstheme="minorBidi"/>
              <w:b w:val="0"/>
              <w:sz w:val="21"/>
              <w:szCs w:val="22"/>
            </w:rPr>
          </w:pPr>
          <w:r>
            <w:fldChar w:fldCharType="begin"/>
          </w:r>
          <w:r>
            <w:instrText xml:space="preserve"> HYPERLINK \l "_Toc76933764" </w:instrText>
          </w:r>
          <w:r>
            <w:fldChar w:fldCharType="separate"/>
          </w:r>
          <w:r>
            <w:rPr>
              <w:rStyle w:val="11"/>
              <w:rFonts w:hint="eastAsia"/>
            </w:rPr>
            <w:t>附录</w:t>
          </w:r>
          <w:r>
            <w:rPr>
              <w:rStyle w:val="11"/>
            </w:rPr>
            <w:t xml:space="preserve">A  </w:t>
          </w:r>
          <w:r>
            <w:rPr>
              <w:rStyle w:val="11"/>
              <w:rFonts w:hint="eastAsia"/>
            </w:rPr>
            <w:t>名词解释和说明</w:t>
          </w:r>
          <w:r>
            <w:tab/>
          </w:r>
          <w:r>
            <w:fldChar w:fldCharType="begin"/>
          </w:r>
          <w:r>
            <w:instrText xml:space="preserve"> PAGEREF _Toc76933764 \h </w:instrText>
          </w:r>
          <w:r>
            <w:fldChar w:fldCharType="separate"/>
          </w:r>
          <w:r>
            <w:t>30</w:t>
          </w:r>
          <w:r>
            <w:fldChar w:fldCharType="end"/>
          </w:r>
          <w:r>
            <w:fldChar w:fldCharType="end"/>
          </w:r>
        </w:p>
        <w:p>
          <w:pPr>
            <w:pStyle w:val="6"/>
            <w:tabs>
              <w:tab w:val="right" w:leader="dot" w:pos="8296"/>
            </w:tabs>
            <w:rPr>
              <w:rFonts w:asciiTheme="minorHAnsi" w:hAnsiTheme="minorHAnsi" w:eastAsiaTheme="minorEastAsia" w:cstheme="minorBidi"/>
              <w:b w:val="0"/>
              <w:sz w:val="21"/>
              <w:szCs w:val="22"/>
            </w:rPr>
          </w:pPr>
          <w:r>
            <w:fldChar w:fldCharType="begin"/>
          </w:r>
          <w:r>
            <w:instrText xml:space="preserve"> HYPERLINK \l "_Toc76933765" </w:instrText>
          </w:r>
          <w:r>
            <w:fldChar w:fldCharType="separate"/>
          </w:r>
          <w:r>
            <w:rPr>
              <w:rStyle w:val="11"/>
              <w:rFonts w:hint="eastAsia"/>
            </w:rPr>
            <w:t>附录</w:t>
          </w:r>
          <w:r>
            <w:rPr>
              <w:rStyle w:val="11"/>
            </w:rPr>
            <w:t xml:space="preserve">B  </w:t>
          </w:r>
          <w:r>
            <w:rPr>
              <w:rStyle w:val="11"/>
              <w:rFonts w:hint="eastAsia"/>
            </w:rPr>
            <w:t>规划分区</w:t>
          </w:r>
          <w:r>
            <w:tab/>
          </w:r>
          <w:r>
            <w:fldChar w:fldCharType="begin"/>
          </w:r>
          <w:r>
            <w:instrText xml:space="preserve"> PAGEREF _Toc76933765 \h </w:instrText>
          </w:r>
          <w:r>
            <w:fldChar w:fldCharType="separate"/>
          </w:r>
          <w:r>
            <w:t>33</w:t>
          </w:r>
          <w:r>
            <w:fldChar w:fldCharType="end"/>
          </w:r>
          <w:r>
            <w:fldChar w:fldCharType="end"/>
          </w:r>
        </w:p>
        <w:p>
          <w:pPr>
            <w:pStyle w:val="6"/>
            <w:tabs>
              <w:tab w:val="right" w:leader="dot" w:pos="8296"/>
            </w:tabs>
            <w:rPr>
              <w:rFonts w:asciiTheme="minorHAnsi" w:hAnsiTheme="minorHAnsi" w:eastAsiaTheme="minorEastAsia" w:cstheme="minorBidi"/>
              <w:b w:val="0"/>
              <w:sz w:val="21"/>
              <w:szCs w:val="22"/>
            </w:rPr>
          </w:pPr>
          <w:r>
            <w:fldChar w:fldCharType="begin"/>
          </w:r>
          <w:r>
            <w:instrText xml:space="preserve"> HYPERLINK \l "_Toc76933766" </w:instrText>
          </w:r>
          <w:r>
            <w:fldChar w:fldCharType="separate"/>
          </w:r>
          <w:r>
            <w:rPr>
              <w:rStyle w:val="11"/>
              <w:rFonts w:hint="eastAsia"/>
            </w:rPr>
            <w:t>附录</w:t>
          </w:r>
          <w:r>
            <w:rPr>
              <w:rStyle w:val="11"/>
            </w:rPr>
            <w:t xml:space="preserve">C  </w:t>
          </w:r>
          <w:r>
            <w:rPr>
              <w:rStyle w:val="11"/>
              <w:rFonts w:hint="eastAsia"/>
            </w:rPr>
            <w:t>城镇开发边界划定要求</w:t>
          </w:r>
          <w:r>
            <w:tab/>
          </w:r>
          <w:r>
            <w:fldChar w:fldCharType="begin"/>
          </w:r>
          <w:r>
            <w:instrText xml:space="preserve"> PAGEREF _Toc76933766 \h </w:instrText>
          </w:r>
          <w:r>
            <w:fldChar w:fldCharType="separate"/>
          </w:r>
          <w:r>
            <w:t>35</w:t>
          </w:r>
          <w:r>
            <w:fldChar w:fldCharType="end"/>
          </w:r>
          <w:r>
            <w:fldChar w:fldCharType="end"/>
          </w:r>
        </w:p>
        <w:p>
          <w:pPr>
            <w:pStyle w:val="6"/>
            <w:tabs>
              <w:tab w:val="right" w:leader="dot" w:pos="8296"/>
            </w:tabs>
            <w:rPr>
              <w:rFonts w:asciiTheme="minorHAnsi" w:hAnsiTheme="minorHAnsi" w:eastAsiaTheme="minorEastAsia" w:cstheme="minorBidi"/>
              <w:b w:val="0"/>
              <w:sz w:val="21"/>
              <w:szCs w:val="22"/>
            </w:rPr>
          </w:pPr>
          <w:r>
            <w:fldChar w:fldCharType="begin"/>
          </w:r>
          <w:r>
            <w:instrText xml:space="preserve"> HYPERLINK \l "_Toc76933767" </w:instrText>
          </w:r>
          <w:r>
            <w:fldChar w:fldCharType="separate"/>
          </w:r>
          <w:r>
            <w:rPr>
              <w:rStyle w:val="11"/>
              <w:rFonts w:hint="eastAsia"/>
            </w:rPr>
            <w:t>附录</w:t>
          </w:r>
          <w:r>
            <w:rPr>
              <w:rStyle w:val="11"/>
            </w:rPr>
            <w:t xml:space="preserve">D  </w:t>
          </w:r>
          <w:r>
            <w:rPr>
              <w:rStyle w:val="11"/>
              <w:rFonts w:hint="eastAsia"/>
            </w:rPr>
            <w:t>规划文本框架参考</w:t>
          </w:r>
          <w:r>
            <w:tab/>
          </w:r>
          <w:r>
            <w:fldChar w:fldCharType="begin"/>
          </w:r>
          <w:r>
            <w:instrText xml:space="preserve"> PAGEREF _Toc76933767 \h </w:instrText>
          </w:r>
          <w:r>
            <w:fldChar w:fldCharType="separate"/>
          </w:r>
          <w:r>
            <w:t>41</w:t>
          </w:r>
          <w:r>
            <w:fldChar w:fldCharType="end"/>
          </w:r>
          <w:r>
            <w:fldChar w:fldCharType="end"/>
          </w:r>
        </w:p>
        <w:p>
          <w:pPr>
            <w:pStyle w:val="6"/>
            <w:tabs>
              <w:tab w:val="right" w:leader="dot" w:pos="8296"/>
            </w:tabs>
            <w:rPr>
              <w:rFonts w:asciiTheme="minorHAnsi" w:hAnsiTheme="minorHAnsi" w:eastAsiaTheme="minorEastAsia" w:cstheme="minorBidi"/>
              <w:b w:val="0"/>
              <w:sz w:val="21"/>
              <w:szCs w:val="22"/>
            </w:rPr>
          </w:pPr>
          <w:r>
            <w:fldChar w:fldCharType="begin"/>
          </w:r>
          <w:r>
            <w:instrText xml:space="preserve"> HYPERLINK \l "_Toc76933768" </w:instrText>
          </w:r>
          <w:r>
            <w:fldChar w:fldCharType="separate"/>
          </w:r>
          <w:r>
            <w:rPr>
              <w:rStyle w:val="11"/>
              <w:rFonts w:hint="eastAsia"/>
            </w:rPr>
            <w:t>附录</w:t>
          </w:r>
          <w:r>
            <w:rPr>
              <w:rStyle w:val="11"/>
            </w:rPr>
            <w:t xml:space="preserve">E  </w:t>
          </w:r>
          <w:r>
            <w:rPr>
              <w:rStyle w:val="11"/>
              <w:rFonts w:hint="eastAsia"/>
            </w:rPr>
            <w:t>规划文本附表</w:t>
          </w:r>
          <w:r>
            <w:tab/>
          </w:r>
          <w:r>
            <w:fldChar w:fldCharType="begin"/>
          </w:r>
          <w:r>
            <w:instrText xml:space="preserve"> PAGEREF _Toc76933768 \h </w:instrText>
          </w:r>
          <w:r>
            <w:fldChar w:fldCharType="separate"/>
          </w:r>
          <w:r>
            <w:t>44</w:t>
          </w:r>
          <w:r>
            <w:fldChar w:fldCharType="end"/>
          </w:r>
          <w:r>
            <w:fldChar w:fldCharType="end"/>
          </w:r>
        </w:p>
        <w:p>
          <w:pPr>
            <w:pStyle w:val="6"/>
            <w:tabs>
              <w:tab w:val="right" w:leader="dot" w:pos="8296"/>
            </w:tabs>
            <w:rPr>
              <w:rFonts w:asciiTheme="minorHAnsi" w:hAnsiTheme="minorHAnsi" w:eastAsiaTheme="minorEastAsia" w:cstheme="minorBidi"/>
              <w:b w:val="0"/>
              <w:sz w:val="21"/>
              <w:szCs w:val="22"/>
            </w:rPr>
          </w:pPr>
          <w:r>
            <w:fldChar w:fldCharType="begin"/>
          </w:r>
          <w:r>
            <w:instrText xml:space="preserve"> HYPERLINK \l "_Toc76933769" </w:instrText>
          </w:r>
          <w:r>
            <w:fldChar w:fldCharType="separate"/>
          </w:r>
          <w:r>
            <w:rPr>
              <w:rStyle w:val="11"/>
              <w:rFonts w:hint="eastAsia"/>
            </w:rPr>
            <w:t>附录</w:t>
          </w:r>
          <w:r>
            <w:rPr>
              <w:rStyle w:val="11"/>
            </w:rPr>
            <w:t xml:space="preserve">F  </w:t>
          </w:r>
          <w:r>
            <w:rPr>
              <w:rStyle w:val="11"/>
              <w:rFonts w:hint="eastAsia"/>
            </w:rPr>
            <w:t>规划指标体系</w:t>
          </w:r>
          <w:r>
            <w:tab/>
          </w:r>
          <w:r>
            <w:fldChar w:fldCharType="begin"/>
          </w:r>
          <w:r>
            <w:instrText xml:space="preserve"> PAGEREF _Toc76933769 \h </w:instrText>
          </w:r>
          <w:r>
            <w:fldChar w:fldCharType="separate"/>
          </w:r>
          <w:r>
            <w:t>47</w:t>
          </w:r>
          <w:r>
            <w:fldChar w:fldCharType="end"/>
          </w:r>
          <w:r>
            <w:fldChar w:fldCharType="end"/>
          </w:r>
        </w:p>
        <w:p>
          <w:pPr>
            <w:spacing w:line="360" w:lineRule="auto"/>
            <w:rPr>
              <w:color w:val="000000"/>
              <w:sz w:val="24"/>
            </w:rPr>
          </w:pPr>
          <w:r>
            <w:rPr>
              <w:color w:val="000000"/>
            </w:rPr>
            <w:fldChar w:fldCharType="end"/>
          </w:r>
        </w:p>
      </w:sdtContent>
    </w:sdt>
    <w:p>
      <w:pPr>
        <w:pStyle w:val="13"/>
        <w:jc w:val="both"/>
        <w:rPr>
          <w:color w:val="000000" w:themeColor="text1"/>
          <w:sz w:val="32"/>
          <w:szCs w:val="32"/>
          <w14:textFill>
            <w14:solidFill>
              <w14:schemeClr w14:val="tx1"/>
            </w14:solidFill>
          </w14:textFill>
        </w:rPr>
      </w:pPr>
    </w:p>
    <w:p>
      <w:pPr>
        <w:pStyle w:val="13"/>
        <w:jc w:val="both"/>
        <w:rPr>
          <w:color w:val="000000" w:themeColor="text1"/>
          <w:sz w:val="32"/>
          <w:szCs w:val="32"/>
          <w14:textFill>
            <w14:solidFill>
              <w14:schemeClr w14:val="tx1"/>
            </w14:solidFill>
          </w14:textFill>
        </w:rPr>
      </w:pPr>
    </w:p>
    <w:p>
      <w:pPr>
        <w:sectPr>
          <w:footerReference r:id="rId5" w:type="default"/>
          <w:pgSz w:w="11906" w:h="16838"/>
          <w:pgMar w:top="1440" w:right="1800" w:bottom="1440" w:left="1800" w:header="851" w:footer="992" w:gutter="0"/>
          <w:pgNumType w:fmt="upperRoman"/>
          <w:cols w:space="425" w:num="1"/>
          <w:docGrid w:type="lines" w:linePitch="312" w:charSpace="0"/>
        </w:sectPr>
      </w:pPr>
    </w:p>
    <w:p>
      <w:pPr>
        <w:pStyle w:val="2"/>
        <w:spacing w:line="240" w:lineRule="auto"/>
        <w:jc w:val="both"/>
        <w:rPr>
          <w:color w:val="000000" w:themeColor="text1"/>
          <w:szCs w:val="32"/>
          <w14:textFill>
            <w14:solidFill>
              <w14:schemeClr w14:val="tx1"/>
            </w14:solidFill>
          </w14:textFill>
        </w:rPr>
      </w:pPr>
      <w:bookmarkStart w:id="0" w:name="_Toc44611563"/>
      <w:bookmarkStart w:id="1" w:name="_Toc8441"/>
      <w:bookmarkStart w:id="2" w:name="_Toc76933707"/>
      <w:bookmarkStart w:id="3" w:name="_Toc1163"/>
      <w:bookmarkStart w:id="4" w:name="_Toc38876594"/>
      <w:bookmarkStart w:id="5" w:name="_Toc38982740"/>
      <w:r>
        <w:rPr>
          <w:rFonts w:hint="eastAsia"/>
          <w:color w:val="000000" w:themeColor="text1"/>
          <w:szCs w:val="32"/>
          <w14:textFill>
            <w14:solidFill>
              <w14:schemeClr w14:val="tx1"/>
            </w14:solidFill>
          </w14:textFill>
        </w:rPr>
        <w:t>总体要求</w:t>
      </w:r>
      <w:bookmarkEnd w:id="0"/>
      <w:bookmarkEnd w:id="1"/>
      <w:bookmarkEnd w:id="2"/>
      <w:bookmarkEnd w:id="3"/>
      <w:bookmarkEnd w:id="4"/>
    </w:p>
    <w:bookmarkEnd w:id="5"/>
    <w:p>
      <w:pPr>
        <w:pStyle w:val="3"/>
        <w:ind w:left="-2" w:leftChars="-1" w:firstLine="0"/>
        <w:jc w:val="both"/>
        <w:rPr>
          <w:b/>
          <w:bCs w:val="0"/>
          <w:color w:val="000000" w:themeColor="text1"/>
          <w:szCs w:val="32"/>
          <w14:textFill>
            <w14:solidFill>
              <w14:schemeClr w14:val="tx1"/>
            </w14:solidFill>
          </w14:textFill>
        </w:rPr>
      </w:pPr>
      <w:bookmarkStart w:id="6" w:name="_Toc29151"/>
      <w:bookmarkStart w:id="7" w:name="_Toc76933708"/>
      <w:bookmarkStart w:id="8" w:name="_Toc33207267"/>
      <w:bookmarkStart w:id="9" w:name="_Toc44611564"/>
      <w:bookmarkStart w:id="10" w:name="_Toc24736"/>
      <w:bookmarkStart w:id="11" w:name="_Toc44441614"/>
      <w:bookmarkStart w:id="12" w:name="_Toc38876595"/>
      <w:bookmarkStart w:id="13" w:name="_Toc38876597"/>
      <w:bookmarkStart w:id="14" w:name="_Toc41572232"/>
      <w:r>
        <w:rPr>
          <w:rFonts w:hint="eastAsia"/>
          <w:b/>
          <w:bCs w:val="0"/>
          <w:color w:val="000000" w:themeColor="text1"/>
          <w:szCs w:val="32"/>
          <w14:textFill>
            <w14:solidFill>
              <w14:schemeClr w14:val="tx1"/>
            </w14:solidFill>
          </w14:textFill>
        </w:rPr>
        <w:t>适用范围</w:t>
      </w:r>
      <w:bookmarkEnd w:id="6"/>
      <w:bookmarkEnd w:id="7"/>
      <w:bookmarkEnd w:id="8"/>
      <w:bookmarkEnd w:id="9"/>
      <w:bookmarkEnd w:id="10"/>
      <w:bookmarkEnd w:id="11"/>
      <w:bookmarkEnd w:id="12"/>
    </w:p>
    <w:p>
      <w:pPr>
        <w:pStyle w:val="14"/>
        <w:ind w:firstLine="640"/>
        <w:rPr>
          <w:rFonts w:ascii="Times New Roman" w:eastAsia="仿宋_GB2312"/>
          <w:color w:val="000000" w:themeColor="text1"/>
          <w:sz w:val="32"/>
          <w:szCs w:val="32"/>
          <w14:textFill>
            <w14:solidFill>
              <w14:schemeClr w14:val="tx1"/>
            </w14:solidFill>
          </w14:textFill>
        </w:rPr>
      </w:pPr>
      <w:bookmarkStart w:id="15" w:name="_Toc38876596"/>
      <w:bookmarkStart w:id="16" w:name="_Toc33207268"/>
      <w:bookmarkStart w:id="17" w:name="_Toc44441615"/>
      <w:r>
        <w:rPr>
          <w:rFonts w:hint="eastAsia" w:ascii="Times New Roman" w:eastAsia="仿宋_GB2312"/>
          <w:color w:val="000000" w:themeColor="text1"/>
          <w:sz w:val="32"/>
          <w:szCs w:val="32"/>
          <w14:textFill>
            <w14:solidFill>
              <w14:schemeClr w14:val="tx1"/>
            </w14:solidFill>
          </w14:textFill>
        </w:rPr>
        <w:t>本指南适用于青海省</w:t>
      </w:r>
      <w:r>
        <w:rPr>
          <w:rFonts w:ascii="Times New Roman" w:eastAsia="仿宋_GB2312"/>
          <w:color w:val="000000" w:themeColor="text1"/>
          <w:sz w:val="32"/>
          <w:szCs w:val="32"/>
          <w14:textFill>
            <w14:solidFill>
              <w14:schemeClr w14:val="tx1"/>
            </w14:solidFill>
          </w14:textFill>
        </w:rPr>
        <w:t>县（</w:t>
      </w:r>
      <w:r>
        <w:rPr>
          <w:rFonts w:hint="eastAsia" w:ascii="Times New Roman" w:eastAsia="仿宋_GB2312"/>
          <w:color w:val="000000" w:themeColor="text1"/>
          <w:sz w:val="32"/>
          <w:szCs w:val="32"/>
          <w14:textFill>
            <w14:solidFill>
              <w14:schemeClr w14:val="tx1"/>
            </w14:solidFill>
          </w14:textFill>
        </w:rPr>
        <w:t>市、区、</w:t>
      </w:r>
      <w:r>
        <w:rPr>
          <w:rFonts w:ascii="Times New Roman" w:eastAsia="仿宋_GB2312"/>
          <w:color w:val="000000" w:themeColor="text1"/>
          <w:sz w:val="32"/>
          <w:szCs w:val="32"/>
          <w14:textFill>
            <w14:solidFill>
              <w14:schemeClr w14:val="tx1"/>
            </w14:solidFill>
          </w14:textFill>
        </w:rPr>
        <w:t>行委）</w:t>
      </w:r>
      <w:r>
        <w:rPr>
          <w:rFonts w:hint="eastAsia" w:ascii="Times New Roman" w:eastAsia="仿宋_GB2312"/>
          <w:color w:val="000000" w:themeColor="text1"/>
          <w:sz w:val="32"/>
          <w:szCs w:val="32"/>
          <w14:textFill>
            <w14:solidFill>
              <w14:schemeClr w14:val="tx1"/>
            </w14:solidFill>
          </w14:textFill>
        </w:rPr>
        <w:t>国土空间总体规划（以下简称县级总规）的编制。市辖区的区一级国土空间规划，原则上纳入市州级国土空间总体规划统一编制，确需单独编制的区，应按照本指南开展国土空间规划编制。</w:t>
      </w:r>
    </w:p>
    <w:p>
      <w:pPr>
        <w:pStyle w:val="3"/>
        <w:ind w:left="-2" w:leftChars="-1" w:firstLine="0"/>
        <w:jc w:val="both"/>
        <w:rPr>
          <w:b/>
          <w:bCs w:val="0"/>
          <w:color w:val="000000" w:themeColor="text1"/>
          <w:szCs w:val="32"/>
          <w14:textFill>
            <w14:solidFill>
              <w14:schemeClr w14:val="tx1"/>
            </w14:solidFill>
          </w14:textFill>
        </w:rPr>
      </w:pPr>
      <w:bookmarkStart w:id="18" w:name="_Toc76933709"/>
      <w:bookmarkStart w:id="19" w:name="_Toc44611565"/>
      <w:bookmarkStart w:id="20" w:name="_Toc11052"/>
      <w:bookmarkStart w:id="21" w:name="_Toc3676"/>
      <w:r>
        <w:rPr>
          <w:rFonts w:hint="eastAsia"/>
          <w:b/>
          <w:bCs w:val="0"/>
          <w:color w:val="000000" w:themeColor="text1"/>
          <w:szCs w:val="32"/>
          <w14:textFill>
            <w14:solidFill>
              <w14:schemeClr w14:val="tx1"/>
            </w14:solidFill>
          </w14:textFill>
        </w:rPr>
        <w:t>规划定位</w:t>
      </w:r>
      <w:bookmarkEnd w:id="15"/>
      <w:bookmarkEnd w:id="16"/>
      <w:bookmarkEnd w:id="17"/>
      <w:bookmarkEnd w:id="18"/>
      <w:bookmarkEnd w:id="19"/>
      <w:bookmarkEnd w:id="20"/>
      <w:bookmarkEnd w:id="21"/>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级国土空间总体规划（以下简称“县级总规”）是对县域国土空间保护、开发、利用、修复作出的具体安排和部署，是对省、市州级国土空间总体规划及相关专项规划的细化落实，是编制下位国土空间总体规划、详细规划、相关专项规划和开展各类开发保护建设活动、实施国土空间用途管制的基本依据。</w:t>
      </w:r>
    </w:p>
    <w:p>
      <w:pPr>
        <w:pStyle w:val="3"/>
        <w:ind w:left="-2" w:leftChars="-1" w:firstLine="0"/>
        <w:jc w:val="both"/>
        <w:rPr>
          <w:b/>
          <w:bCs w:val="0"/>
          <w:color w:val="000000" w:themeColor="text1"/>
          <w:szCs w:val="32"/>
          <w14:textFill>
            <w14:solidFill>
              <w14:schemeClr w14:val="tx1"/>
            </w14:solidFill>
          </w14:textFill>
        </w:rPr>
      </w:pPr>
      <w:bookmarkStart w:id="22" w:name="_Toc76933710"/>
      <w:bookmarkStart w:id="23" w:name="_Toc31233"/>
      <w:bookmarkStart w:id="24" w:name="_Toc25755"/>
      <w:bookmarkStart w:id="25" w:name="_Toc44611566"/>
      <w:r>
        <w:rPr>
          <w:rFonts w:hint="eastAsia"/>
          <w:b/>
          <w:bCs w:val="0"/>
          <w:color w:val="000000" w:themeColor="text1"/>
          <w:szCs w:val="32"/>
          <w14:textFill>
            <w14:solidFill>
              <w14:schemeClr w14:val="tx1"/>
            </w14:solidFill>
          </w14:textFill>
        </w:rPr>
        <w:t>工作原则</w:t>
      </w:r>
      <w:bookmarkEnd w:id="13"/>
      <w:bookmarkEnd w:id="14"/>
      <w:bookmarkEnd w:id="22"/>
      <w:bookmarkEnd w:id="23"/>
      <w:bookmarkEnd w:id="24"/>
      <w:bookmarkEnd w:id="25"/>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生态优先、绿色发展。贯彻落实习近平总书记新时代中国特色社会主义思想及生态文明建设要求，坚持底线思维，加强“山水林田湖草沙冰”整体保护和各类资源集约节约利用，推动城镇发展由外延式扩张向内涵式提升转变，促进高质量发展和绿色发展。</w:t>
      </w:r>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（2）聚焦空间、措施有效</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聚焦空间内容，体现规划公共政策属性；坚持问题导向、目标导向、结果导向相结合，按照“问题</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目标</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战略</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布局</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机制”的逻辑，针对性地制定规划方案和实施政策措施，确保规划能用、管用、好用。</w:t>
      </w:r>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区域协同、全域统筹。落实区域协调发展战略，落实上级国土空间总体规划和相关专项规划提出的区域协同要求，加强生态共保、环境共治、产业共兴、设施共享。坚持城乡融合发展，加强全域全类型国土空间用途管制，形成科学合理、适度有序的国土空间开发保护格局。</w:t>
      </w:r>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4）传承文化、品质宜居。深入挖掘自然禀赋和历史文化资源，延续历史文脉，突出地域特色。科学保障公共服务和公共空间供给，提升人居环境品质，建设宜居宜业的社区生活圈，不断提升城乡居民幸福感、获得感。</w:t>
      </w:r>
    </w:p>
    <w:p>
      <w:pPr>
        <w:pStyle w:val="14"/>
        <w:ind w:left="-2" w:leftChars="-1" w:firstLine="640"/>
        <w:rPr>
          <w:rFonts w:ascii="Times New Roman" w:eastAsia="仿宋_GB2312"/>
          <w:color w:val="000000" w:themeColor="text1"/>
          <w:szCs w:val="32"/>
          <w:highlight w:val="yellow"/>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（5）多规合一、智慧规划。统筹协调政府各部门专项规划和不同领域的空间利用诉求，构建国土空间规划“一张图”，建立监测评估和预警机制，强化大数据、智能感知数据在规划决策方面的支撑作用。</w:t>
      </w:r>
    </w:p>
    <w:p>
      <w:pPr>
        <w:pStyle w:val="3"/>
        <w:ind w:left="-2" w:leftChars="-1" w:firstLine="0"/>
        <w:jc w:val="both"/>
        <w:rPr>
          <w:b/>
          <w:bCs w:val="0"/>
          <w:color w:val="000000" w:themeColor="text1"/>
          <w:szCs w:val="32"/>
          <w14:textFill>
            <w14:solidFill>
              <w14:schemeClr w14:val="tx1"/>
            </w14:solidFill>
          </w14:textFill>
        </w:rPr>
      </w:pPr>
      <w:bookmarkStart w:id="26" w:name="_Toc71797076"/>
      <w:bookmarkEnd w:id="26"/>
      <w:bookmarkStart w:id="27" w:name="_Toc76933715"/>
      <w:bookmarkEnd w:id="27"/>
      <w:bookmarkStart w:id="28" w:name="_Toc75438687"/>
      <w:bookmarkEnd w:id="28"/>
      <w:bookmarkStart w:id="29" w:name="_Toc76933623"/>
      <w:bookmarkEnd w:id="29"/>
      <w:bookmarkStart w:id="30" w:name="_Toc76933625"/>
      <w:bookmarkEnd w:id="30"/>
      <w:bookmarkStart w:id="31" w:name="_Toc76657027"/>
      <w:bookmarkEnd w:id="31"/>
      <w:bookmarkStart w:id="32" w:name="_Toc76933624"/>
      <w:bookmarkEnd w:id="32"/>
      <w:bookmarkStart w:id="33" w:name="_Toc75438688"/>
      <w:bookmarkEnd w:id="33"/>
      <w:bookmarkStart w:id="34" w:name="_Toc76933711"/>
      <w:bookmarkEnd w:id="34"/>
      <w:bookmarkStart w:id="35" w:name="_Toc76933619"/>
      <w:bookmarkEnd w:id="35"/>
      <w:bookmarkStart w:id="36" w:name="_Toc71797075"/>
      <w:bookmarkEnd w:id="36"/>
      <w:bookmarkStart w:id="37" w:name="_Toc76933717"/>
      <w:bookmarkEnd w:id="37"/>
      <w:bookmarkStart w:id="38" w:name="_Toc76933714"/>
      <w:bookmarkEnd w:id="38"/>
      <w:bookmarkStart w:id="39" w:name="_Toc76657032"/>
      <w:bookmarkEnd w:id="39"/>
      <w:bookmarkStart w:id="40" w:name="_Toc71797071"/>
      <w:bookmarkEnd w:id="40"/>
      <w:bookmarkStart w:id="41" w:name="_Toc71797073"/>
      <w:bookmarkEnd w:id="41"/>
      <w:bookmarkStart w:id="42" w:name="_Toc76657029"/>
      <w:bookmarkEnd w:id="42"/>
      <w:bookmarkStart w:id="43" w:name="_Toc76933620"/>
      <w:bookmarkEnd w:id="43"/>
      <w:bookmarkStart w:id="44" w:name="_Toc71797074"/>
      <w:bookmarkEnd w:id="44"/>
      <w:bookmarkStart w:id="45" w:name="_Toc71797077"/>
      <w:bookmarkEnd w:id="45"/>
      <w:bookmarkStart w:id="46" w:name="_Toc71797072"/>
      <w:bookmarkEnd w:id="46"/>
      <w:bookmarkStart w:id="47" w:name="_Toc76657026"/>
      <w:bookmarkEnd w:id="47"/>
      <w:bookmarkStart w:id="48" w:name="_Toc76933712"/>
      <w:bookmarkEnd w:id="48"/>
      <w:bookmarkStart w:id="49" w:name="_Toc76933713"/>
      <w:bookmarkEnd w:id="49"/>
      <w:bookmarkStart w:id="50" w:name="_Toc75438689"/>
      <w:bookmarkEnd w:id="50"/>
      <w:bookmarkStart w:id="51" w:name="_Toc76657031"/>
      <w:bookmarkEnd w:id="51"/>
      <w:bookmarkStart w:id="52" w:name="_Toc75438690"/>
      <w:bookmarkEnd w:id="52"/>
      <w:bookmarkStart w:id="53" w:name="_Toc76657030"/>
      <w:bookmarkEnd w:id="53"/>
      <w:bookmarkStart w:id="54" w:name="_Toc76933622"/>
      <w:bookmarkEnd w:id="54"/>
      <w:bookmarkStart w:id="55" w:name="_Toc76657028"/>
      <w:bookmarkEnd w:id="55"/>
      <w:bookmarkStart w:id="56" w:name="_Toc75438686"/>
      <w:bookmarkEnd w:id="56"/>
      <w:bookmarkStart w:id="57" w:name="_Toc76933621"/>
      <w:bookmarkEnd w:id="57"/>
      <w:bookmarkStart w:id="58" w:name="_Toc76933716"/>
      <w:bookmarkEnd w:id="58"/>
      <w:bookmarkStart w:id="59" w:name="_Toc75438692"/>
      <w:bookmarkEnd w:id="59"/>
      <w:bookmarkStart w:id="60" w:name="_Toc75438691"/>
      <w:bookmarkEnd w:id="60"/>
      <w:bookmarkStart w:id="61" w:name="_Toc44441617"/>
      <w:bookmarkStart w:id="62" w:name="_Toc26549"/>
      <w:bookmarkStart w:id="63" w:name="_Toc38876598"/>
      <w:bookmarkStart w:id="64" w:name="_Toc33207276"/>
      <w:bookmarkStart w:id="65" w:name="_Toc3260"/>
      <w:bookmarkStart w:id="66" w:name="_Toc76933718"/>
      <w:bookmarkStart w:id="67" w:name="_Toc44611567"/>
      <w:bookmarkStart w:id="68" w:name="_Toc38982744"/>
      <w:r>
        <w:rPr>
          <w:rFonts w:hint="eastAsia"/>
          <w:b/>
          <w:bCs w:val="0"/>
          <w:color w:val="000000" w:themeColor="text1"/>
          <w:szCs w:val="32"/>
          <w14:textFill>
            <w14:solidFill>
              <w14:schemeClr w14:val="tx1"/>
            </w14:solidFill>
          </w14:textFill>
        </w:rPr>
        <w:t>规划范围、期限和层次</w:t>
      </w:r>
      <w:bookmarkEnd w:id="61"/>
      <w:bookmarkEnd w:id="62"/>
      <w:bookmarkEnd w:id="63"/>
      <w:bookmarkEnd w:id="64"/>
      <w:bookmarkEnd w:id="65"/>
      <w:bookmarkEnd w:id="66"/>
      <w:bookmarkEnd w:id="67"/>
    </w:p>
    <w:bookmarkEnd w:id="68"/>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规划范围包括县级行政辖区内全部国土空间。规划基期年为2</w:t>
      </w:r>
      <w:r>
        <w:rPr>
          <w:rFonts w:ascii="Times New Roman" w:eastAsia="仿宋_GB2312"/>
          <w:color w:val="000000" w:themeColor="text1"/>
          <w:sz w:val="32"/>
          <w:szCs w:val="32"/>
          <w14:textFill>
            <w14:solidFill>
              <w14:schemeClr w14:val="tx1"/>
            </w14:solidFill>
          </w14:textFill>
        </w:rPr>
        <w:t>020</w:t>
      </w:r>
      <w:r>
        <w:rPr>
          <w:rFonts w:hint="eastAsia" w:ascii="Times New Roman" w:eastAsia="仿宋_GB2312"/>
          <w:color w:val="000000" w:themeColor="text1"/>
          <w:sz w:val="32"/>
          <w:szCs w:val="32"/>
          <w14:textFill>
            <w14:solidFill>
              <w14:schemeClr w14:val="tx1"/>
            </w14:solidFill>
          </w14:textFill>
        </w:rPr>
        <w:t>年，目标年为</w:t>
      </w:r>
      <w:r>
        <w:rPr>
          <w:rFonts w:ascii="Times New Roman" w:eastAsia="仿宋_GB2312"/>
          <w:color w:val="000000" w:themeColor="text1"/>
          <w:sz w:val="32"/>
          <w:szCs w:val="32"/>
          <w14:textFill>
            <w14:solidFill>
              <w14:schemeClr w14:val="tx1"/>
            </w14:solidFill>
          </w14:textFill>
        </w:rPr>
        <w:t>2035</w:t>
      </w:r>
      <w:r>
        <w:rPr>
          <w:rFonts w:hint="eastAsia" w:ascii="Times New Roman" w:eastAsia="仿宋_GB2312"/>
          <w:color w:val="000000" w:themeColor="text1"/>
          <w:sz w:val="32"/>
          <w:szCs w:val="32"/>
          <w14:textFill>
            <w14:solidFill>
              <w14:schemeClr w14:val="tx1"/>
            </w14:solidFill>
          </w14:textFill>
        </w:rPr>
        <w:t>年，近期至</w:t>
      </w:r>
      <w:r>
        <w:rPr>
          <w:rFonts w:ascii="Times New Roman" w:eastAsia="仿宋_GB2312"/>
          <w:color w:val="000000" w:themeColor="text1"/>
          <w:sz w:val="32"/>
          <w:szCs w:val="32"/>
          <w14:textFill>
            <w14:solidFill>
              <w14:schemeClr w14:val="tx1"/>
            </w14:solidFill>
          </w14:textFill>
        </w:rPr>
        <w:t>2025</w:t>
      </w:r>
      <w:r>
        <w:rPr>
          <w:rFonts w:hint="eastAsia" w:ascii="Times New Roman" w:eastAsia="仿宋_GB2312"/>
          <w:color w:val="000000" w:themeColor="text1"/>
          <w:sz w:val="32"/>
          <w:szCs w:val="32"/>
          <w14:textFill>
            <w14:solidFill>
              <w14:schemeClr w14:val="tx1"/>
            </w14:solidFill>
          </w14:textFill>
        </w:rPr>
        <w:t>年，远景展望至</w:t>
      </w:r>
      <w:r>
        <w:rPr>
          <w:rFonts w:ascii="Times New Roman" w:eastAsia="仿宋_GB2312"/>
          <w:color w:val="000000" w:themeColor="text1"/>
          <w:sz w:val="32"/>
          <w:szCs w:val="32"/>
          <w14:textFill>
            <w14:solidFill>
              <w14:schemeClr w14:val="tx1"/>
            </w14:solidFill>
          </w14:textFill>
        </w:rPr>
        <w:t>2050</w:t>
      </w:r>
      <w:r>
        <w:rPr>
          <w:rFonts w:hint="eastAsia" w:ascii="Times New Roman" w:eastAsia="仿宋_GB2312"/>
          <w:color w:val="000000" w:themeColor="text1"/>
          <w:sz w:val="32"/>
          <w:szCs w:val="32"/>
          <w14:textFill>
            <w14:solidFill>
              <w14:schemeClr w14:val="tx1"/>
            </w14:solidFill>
          </w14:textFill>
        </w:rPr>
        <w:t>年。</w:t>
      </w:r>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县级总规一般包括县域和中心城区两个层次。县域要统筹全域全要素规划管理，侧重国土空间开发保护的</w:t>
      </w:r>
      <w:r>
        <w:rPr>
          <w:rFonts w:ascii="Times New Roman" w:eastAsia="仿宋_GB2312"/>
          <w:color w:val="000000" w:themeColor="text1"/>
          <w:sz w:val="32"/>
          <w:szCs w:val="32"/>
          <w14:textFill>
            <w14:solidFill>
              <w14:schemeClr w14:val="tx1"/>
            </w14:solidFill>
          </w14:textFill>
        </w:rPr>
        <w:t>战略部署和</w:t>
      </w:r>
      <w:r>
        <w:rPr>
          <w:rFonts w:hint="eastAsia" w:ascii="Times New Roman" w:eastAsia="仿宋_GB2312"/>
          <w:color w:val="000000" w:themeColor="text1"/>
          <w:sz w:val="32"/>
          <w:szCs w:val="32"/>
          <w14:textFill>
            <w14:solidFill>
              <w14:schemeClr w14:val="tx1"/>
            </w14:solidFill>
          </w14:textFill>
        </w:rPr>
        <w:t>总体格局；中心城区要细化土地使用和空间布局，侧重功能完善</w:t>
      </w:r>
      <w:r>
        <w:rPr>
          <w:rFonts w:ascii="Times New Roman" w:eastAsia="仿宋_GB2312"/>
          <w:color w:val="000000" w:themeColor="text1"/>
          <w:sz w:val="32"/>
          <w:szCs w:val="32"/>
          <w14:textFill>
            <w14:solidFill>
              <w14:schemeClr w14:val="tx1"/>
            </w14:solidFill>
          </w14:textFill>
        </w:rPr>
        <w:t>和</w:t>
      </w:r>
      <w:r>
        <w:rPr>
          <w:rFonts w:hint="eastAsia" w:ascii="Times New Roman" w:eastAsia="仿宋_GB2312"/>
          <w:color w:val="000000" w:themeColor="text1"/>
          <w:sz w:val="32"/>
          <w:szCs w:val="32"/>
          <w14:textFill>
            <w14:solidFill>
              <w14:schemeClr w14:val="tx1"/>
            </w14:solidFill>
          </w14:textFill>
        </w:rPr>
        <w:t>结构优化；县域与中心城区要落实重要管控要素的系统传导和衔接。</w:t>
      </w:r>
    </w:p>
    <w:p>
      <w:pPr>
        <w:pStyle w:val="3"/>
        <w:ind w:left="-2" w:leftChars="-1" w:firstLine="0"/>
        <w:jc w:val="both"/>
        <w:rPr>
          <w:b/>
          <w:bCs w:val="0"/>
          <w:color w:val="000000" w:themeColor="text1"/>
          <w:szCs w:val="32"/>
          <w14:textFill>
            <w14:solidFill>
              <w14:schemeClr w14:val="tx1"/>
            </w14:solidFill>
          </w14:textFill>
        </w:rPr>
      </w:pPr>
      <w:bookmarkStart w:id="69" w:name="_Toc76933719"/>
      <w:bookmarkEnd w:id="69"/>
      <w:bookmarkStart w:id="70" w:name="_Toc76657034"/>
      <w:bookmarkEnd w:id="70"/>
      <w:bookmarkStart w:id="71" w:name="_Toc76933627"/>
      <w:bookmarkEnd w:id="71"/>
      <w:bookmarkStart w:id="72" w:name="_Toc12617"/>
      <w:bookmarkStart w:id="73" w:name="_Toc26356"/>
      <w:bookmarkStart w:id="74" w:name="_Toc76933720"/>
      <w:bookmarkStart w:id="75" w:name="_Toc25134"/>
      <w:bookmarkStart w:id="76" w:name="_Toc6758"/>
      <w:bookmarkStart w:id="77" w:name="_Toc32744"/>
      <w:bookmarkStart w:id="78" w:name="_Toc44611569"/>
      <w:bookmarkStart w:id="79" w:name="_Toc38876601"/>
      <w:bookmarkStart w:id="80" w:name="_Toc33207279"/>
      <w:bookmarkStart w:id="81" w:name="_Toc38982747"/>
      <w:r>
        <w:rPr>
          <w:rFonts w:hint="eastAsia"/>
          <w:b/>
          <w:bCs w:val="0"/>
          <w:color w:val="000000" w:themeColor="text1"/>
          <w:szCs w:val="32"/>
          <w14:textFill>
            <w14:solidFill>
              <w14:schemeClr w14:val="tx1"/>
            </w14:solidFill>
          </w14:textFill>
        </w:rPr>
        <w:t>编制主体与程序</w:t>
      </w:r>
      <w:bookmarkEnd w:id="72"/>
      <w:bookmarkEnd w:id="73"/>
      <w:bookmarkEnd w:id="74"/>
      <w:bookmarkEnd w:id="75"/>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规划编制应坚持党委领导、政府组织、部门协同、专家领衔、公众参与的工作方式。县级人民政府负责县级总规组织编制工作，县级自然资源主管部门会同相关部门承担具体编制工作。</w:t>
      </w:r>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工作程序主要包括基础工作、规划编制、规划设计方案论证、规划公示、成果报批、规划公告等。</w:t>
      </w:r>
    </w:p>
    <w:p>
      <w:pPr>
        <w:pStyle w:val="14"/>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基础工作。</w:t>
      </w:r>
      <w:r>
        <w:rPr>
          <w:rFonts w:hint="eastAsia" w:ascii="Times New Roman" w:eastAsia="仿宋_GB2312"/>
          <w:color w:val="000000" w:themeColor="text1"/>
          <w:sz w:val="32"/>
          <w:szCs w:val="32"/>
          <w14:textFill>
            <w14:solidFill>
              <w14:schemeClr w14:val="tx1"/>
            </w14:solidFill>
          </w14:textFill>
        </w:rPr>
        <w:t>开展实地调研，收集各类基础资料和数据。分析研究国土空间保护利用中涉及底图底数、自然地理格局、规划实施和灾害风险评估等重要内容，加强重大专题研究，为规划方案编制提供基础支撑。</w:t>
      </w:r>
    </w:p>
    <w:p>
      <w:pPr>
        <w:pStyle w:val="14"/>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规划编制。</w:t>
      </w:r>
      <w:r>
        <w:rPr>
          <w:rFonts w:hint="eastAsia" w:ascii="Times New Roman" w:eastAsia="仿宋_GB2312"/>
          <w:color w:val="000000" w:themeColor="text1"/>
          <w:sz w:val="32"/>
          <w:szCs w:val="32"/>
          <w14:textFill>
            <w14:solidFill>
              <w14:schemeClr w14:val="tx1"/>
            </w14:solidFill>
          </w14:textFill>
        </w:rPr>
        <w:t>围绕目标战略、区域协同发展、国土空间格局优化、资源保护与利用等编制内容，按照本技术指南要求和国家相关规定，编制规划方案。</w:t>
      </w:r>
    </w:p>
    <w:p>
      <w:pPr>
        <w:pStyle w:val="14"/>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规划设计方案论证。</w:t>
      </w:r>
      <w:r>
        <w:rPr>
          <w:rFonts w:hint="eastAsia" w:ascii="Times New Roman" w:eastAsia="仿宋_GB2312"/>
          <w:color w:val="000000" w:themeColor="text1"/>
          <w:sz w:val="32"/>
          <w:szCs w:val="32"/>
          <w14:textFill>
            <w14:solidFill>
              <w14:schemeClr w14:val="tx1"/>
            </w14:solidFill>
          </w14:textFill>
        </w:rPr>
        <w:t>县级自然资源主管部门组织召开专家学者、有关部门、各乡镇、各领域社会公众代表参加的规划方案论证会议，对规划方案进行充分论证，提高规划的科学性。</w:t>
      </w:r>
    </w:p>
    <w:p>
      <w:pPr>
        <w:pStyle w:val="14"/>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规划公示。</w:t>
      </w:r>
      <w:r>
        <w:rPr>
          <w:rFonts w:hint="eastAsia" w:ascii="Times New Roman" w:eastAsia="仿宋_GB2312"/>
          <w:color w:val="000000" w:themeColor="text1"/>
          <w:sz w:val="32"/>
          <w:szCs w:val="32"/>
          <w14:textFill>
            <w14:solidFill>
              <w14:schemeClr w14:val="tx1"/>
            </w14:solidFill>
          </w14:textFill>
        </w:rPr>
        <w:t>规划成果由县级自然资源主管部门组织规划公示，通过报刊、电视、网络等各种媒体公布规划成果，充分听取公众意见，规划公示时间不少于30天。</w:t>
      </w:r>
    </w:p>
    <w:p>
      <w:pPr>
        <w:pStyle w:val="14"/>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成果报批。</w:t>
      </w:r>
      <w:r>
        <w:rPr>
          <w:rFonts w:hint="eastAsia" w:ascii="Times New Roman" w:eastAsia="仿宋_GB2312"/>
          <w:color w:val="000000" w:themeColor="text1"/>
          <w:sz w:val="32"/>
          <w:szCs w:val="32"/>
          <w14:textFill>
            <w14:solidFill>
              <w14:schemeClr w14:val="tx1"/>
            </w14:solidFill>
          </w14:textFill>
        </w:rPr>
        <w:t>规划方案修改完善后，形成规划成果，经本级人大常委会审议后，经市州级人民政府审查同意后，由县级人民政府逐级上报省人民政府审批，并按照数据库规范提交数据库。</w:t>
      </w:r>
    </w:p>
    <w:p>
      <w:pPr>
        <w:pStyle w:val="14"/>
        <w:ind w:firstLine="643"/>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规划公告</w:t>
      </w:r>
      <w:r>
        <w:rPr>
          <w:rFonts w:hint="eastAsia" w:ascii="Times New Roman" w:eastAsia="仿宋_GB2312"/>
          <w:color w:val="000000" w:themeColor="text1"/>
          <w:sz w:val="32"/>
          <w:szCs w:val="32"/>
          <w14:textFill>
            <w14:solidFill>
              <w14:schemeClr w14:val="tx1"/>
            </w14:solidFill>
          </w14:textFill>
        </w:rPr>
        <w:t>。规划经批准后，应对规划目标、规划期限、规划范围、规划主要内容、批准机关和批准时间、违反规划的法律责任等内容，在30日内向社会公告。涉及向社会公开的文本和图件，应符合国家保密管理和地图管理等有关规定。</w:t>
      </w:r>
    </w:p>
    <w:p>
      <w:pPr>
        <w:pStyle w:val="2"/>
        <w:spacing w:before="312" w:beforeLines="100" w:line="240" w:lineRule="auto"/>
        <w:ind w:left="649" w:hanging="649" w:hangingChars="202"/>
        <w:jc w:val="both"/>
        <w:rPr>
          <w:color w:val="000000" w:themeColor="text1"/>
          <w:szCs w:val="32"/>
          <w14:textFill>
            <w14:solidFill>
              <w14:schemeClr w14:val="tx1"/>
            </w14:solidFill>
          </w14:textFill>
        </w:rPr>
      </w:pPr>
      <w:bookmarkStart w:id="82" w:name="_Toc76933721"/>
      <w:r>
        <w:rPr>
          <w:rFonts w:hint="eastAsia"/>
          <w:color w:val="000000" w:themeColor="text1"/>
          <w:szCs w:val="32"/>
          <w14:textFill>
            <w14:solidFill>
              <w14:schemeClr w14:val="tx1"/>
            </w14:solidFill>
          </w14:textFill>
        </w:rPr>
        <w:t>基础</w:t>
      </w:r>
      <w:r>
        <w:rPr>
          <w:color w:val="000000" w:themeColor="text1"/>
          <w:szCs w:val="32"/>
          <w14:textFill>
            <w14:solidFill>
              <w14:schemeClr w14:val="tx1"/>
            </w14:solidFill>
          </w14:textFill>
        </w:rPr>
        <w:t>工作</w:t>
      </w:r>
      <w:bookmarkEnd w:id="76"/>
      <w:bookmarkEnd w:id="77"/>
      <w:bookmarkEnd w:id="78"/>
      <w:bookmarkEnd w:id="79"/>
      <w:bookmarkEnd w:id="80"/>
      <w:bookmarkEnd w:id="82"/>
    </w:p>
    <w:bookmarkEnd w:id="81"/>
    <w:p>
      <w:pPr>
        <w:pStyle w:val="3"/>
        <w:ind w:left="-2" w:leftChars="-1" w:firstLine="0"/>
        <w:jc w:val="both"/>
        <w:rPr>
          <w:b/>
          <w:bCs w:val="0"/>
          <w:color w:val="000000" w:themeColor="text1"/>
          <w:szCs w:val="32"/>
          <w14:textFill>
            <w14:solidFill>
              <w14:schemeClr w14:val="tx1"/>
            </w14:solidFill>
          </w14:textFill>
        </w:rPr>
      </w:pPr>
      <w:bookmarkStart w:id="83" w:name="_Toc1501"/>
      <w:bookmarkStart w:id="84" w:name="_Toc76933722"/>
      <w:bookmarkStart w:id="85" w:name="_Toc44611574"/>
      <w:bookmarkStart w:id="86" w:name="_Toc22747"/>
      <w:bookmarkStart w:id="87" w:name="_Toc44441624"/>
      <w:bookmarkStart w:id="88" w:name="_Toc44611570"/>
      <w:bookmarkStart w:id="89" w:name="_Toc28248"/>
      <w:bookmarkStart w:id="90" w:name="_Toc22921"/>
      <w:bookmarkStart w:id="91" w:name="_Toc44441620"/>
      <w:r>
        <w:rPr>
          <w:rFonts w:hint="eastAsia"/>
          <w:b/>
          <w:bCs w:val="0"/>
          <w:color w:val="000000" w:themeColor="text1"/>
          <w:szCs w:val="32"/>
          <w14:textFill>
            <w14:solidFill>
              <w14:schemeClr w14:val="tx1"/>
            </w14:solidFill>
          </w14:textFill>
        </w:rPr>
        <w:t>统一底图底数</w:t>
      </w:r>
      <w:bookmarkEnd w:id="83"/>
      <w:bookmarkEnd w:id="84"/>
      <w:bookmarkEnd w:id="85"/>
      <w:bookmarkEnd w:id="86"/>
      <w:bookmarkEnd w:id="87"/>
    </w:p>
    <w:p>
      <w:pPr>
        <w:pStyle w:val="14"/>
        <w:ind w:firstLine="64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各地应在第三次国土调查（以下简称“三</w:t>
      </w:r>
      <w:r>
        <w:rPr>
          <w:rFonts w:ascii="Times New Roman" w:eastAsia="仿宋_GB2312"/>
          <w:color w:val="000000" w:themeColor="text1"/>
          <w:sz w:val="32"/>
          <w:szCs w:val="32"/>
          <w14:textFill>
            <w14:solidFill>
              <w14:schemeClr w14:val="tx1"/>
            </w14:solidFill>
          </w14:textFill>
        </w:rPr>
        <w:t>调</w:t>
      </w:r>
      <w:r>
        <w:rPr>
          <w:rFonts w:hint="eastAsia" w:ascii="Times New Roman" w:eastAsia="仿宋_GB2312"/>
          <w:color w:val="000000" w:themeColor="text1"/>
          <w:sz w:val="32"/>
          <w:szCs w:val="32"/>
          <w14:textFill>
            <w14:solidFill>
              <w14:schemeClr w14:val="tx1"/>
            </w14:solidFill>
          </w14:textFill>
        </w:rPr>
        <w:t>”）的基础上，按照国土空间用地分类、城区范围确定等部有关标准规范，形成符合规定的国土空间利用现状和工作底数。统一采用</w:t>
      </w:r>
      <w:r>
        <w:rPr>
          <w:rFonts w:ascii="Times New Roman" w:eastAsia="仿宋_GB2312"/>
          <w:color w:val="000000" w:themeColor="text1"/>
          <w:sz w:val="32"/>
          <w:szCs w:val="32"/>
          <w14:textFill>
            <w14:solidFill>
              <w14:schemeClr w14:val="tx1"/>
            </w14:solidFill>
          </w14:textFill>
        </w:rPr>
        <w:t>2000</w:t>
      </w:r>
      <w:r>
        <w:rPr>
          <w:rFonts w:hint="eastAsia" w:ascii="Times New Roman" w:eastAsia="仿宋_GB2312"/>
          <w:color w:val="000000" w:themeColor="text1"/>
          <w:sz w:val="32"/>
          <w:szCs w:val="32"/>
          <w14:textFill>
            <w14:solidFill>
              <w14:schemeClr w14:val="tx1"/>
            </w14:solidFill>
          </w14:textFill>
        </w:rPr>
        <w:t>国家大地坐标系和</w:t>
      </w:r>
      <w:r>
        <w:rPr>
          <w:rFonts w:ascii="Times New Roman" w:eastAsia="仿宋_GB2312"/>
          <w:color w:val="000000" w:themeColor="text1"/>
          <w:sz w:val="32"/>
          <w:szCs w:val="32"/>
          <w14:textFill>
            <w14:solidFill>
              <w14:schemeClr w14:val="tx1"/>
            </w14:solidFill>
          </w14:textFill>
        </w:rPr>
        <w:t>1985</w:t>
      </w:r>
      <w:r>
        <w:rPr>
          <w:rFonts w:hint="eastAsia" w:ascii="Times New Roman" w:eastAsia="仿宋_GB2312"/>
          <w:color w:val="000000" w:themeColor="text1"/>
          <w:sz w:val="32"/>
          <w:szCs w:val="32"/>
          <w14:textFill>
            <w14:solidFill>
              <w14:schemeClr w14:val="tx1"/>
            </w14:solidFill>
          </w14:textFill>
        </w:rPr>
        <w:t>国家高程基准作为空间定位基础，形成坐标一致、边界吻合、上下贯通的工作底图。</w:t>
      </w:r>
    </w:p>
    <w:p>
      <w:pPr>
        <w:ind w:firstLine="640" w:firstLineChars="200"/>
        <w:rPr>
          <w:color w:val="000000" w:themeColor="text1"/>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各县应根据需要开展补充调查，并充分应用基础测绘和地理国情监测成果，收集自然资源、生态环境、经济产业、人口社会、历史文化、公共服务、基础设施、城乡发展、区域协调、灾害风险、水土污染等相关资料，以及相关规划成果、土地</w:t>
      </w:r>
      <w:r>
        <w:rPr>
          <w:rFonts w:ascii="Times New Roman" w:eastAsia="仿宋_GB2312"/>
          <w:color w:val="000000" w:themeColor="text1"/>
          <w:sz w:val="32"/>
          <w:szCs w:val="32"/>
          <w14:textFill>
            <w14:solidFill>
              <w14:schemeClr w14:val="tx1"/>
            </w14:solidFill>
          </w14:textFill>
        </w:rPr>
        <w:t>利用</w:t>
      </w:r>
      <w:r>
        <w:rPr>
          <w:rFonts w:hint="eastAsia" w:ascii="Times New Roman" w:eastAsia="仿宋_GB2312"/>
          <w:color w:val="000000" w:themeColor="text1"/>
          <w:sz w:val="32"/>
          <w:szCs w:val="32"/>
          <w14:textFill>
            <w14:solidFill>
              <w14:schemeClr w14:val="tx1"/>
            </w14:solidFill>
          </w14:textFill>
        </w:rPr>
        <w:t>审批、永久基本农田等数据，加强基础数据分析。</w:t>
      </w:r>
    </w:p>
    <w:p>
      <w:pPr>
        <w:pStyle w:val="3"/>
        <w:ind w:left="-2" w:leftChars="-1" w:firstLine="0"/>
        <w:jc w:val="both"/>
        <w:rPr>
          <w:b/>
          <w:bCs w:val="0"/>
          <w:color w:val="000000" w:themeColor="text1"/>
          <w:szCs w:val="32"/>
          <w14:textFill>
            <w14:solidFill>
              <w14:schemeClr w14:val="tx1"/>
            </w14:solidFill>
          </w14:textFill>
        </w:rPr>
      </w:pPr>
      <w:bookmarkStart w:id="92" w:name="_Toc76933723"/>
      <w:r>
        <w:rPr>
          <w:rFonts w:hint="eastAsia"/>
          <w:b/>
          <w:bCs w:val="0"/>
          <w:color w:val="000000" w:themeColor="text1"/>
          <w:szCs w:val="32"/>
          <w14:textFill>
            <w14:solidFill>
              <w14:schemeClr w14:val="tx1"/>
            </w14:solidFill>
          </w14:textFill>
        </w:rPr>
        <w:t>分析自然地理本底</w:t>
      </w:r>
      <w:bookmarkEnd w:id="88"/>
      <w:bookmarkEnd w:id="89"/>
      <w:bookmarkEnd w:id="90"/>
      <w:bookmarkEnd w:id="91"/>
      <w:bookmarkEnd w:id="92"/>
    </w:p>
    <w:p>
      <w:pPr>
        <w:pStyle w:val="14"/>
        <w:ind w:firstLine="640"/>
        <w:rPr>
          <w:rFonts w:ascii="Times New Roman" w:eastAsia="仿宋_GB2312"/>
          <w:color w:val="000000" w:themeColor="text1"/>
          <w:sz w:val="32"/>
          <w:szCs w:val="32"/>
          <w14:textFill>
            <w14:solidFill>
              <w14:schemeClr w14:val="tx1"/>
            </w14:solidFill>
          </w14:textFill>
        </w:rPr>
      </w:pPr>
      <w:bookmarkStart w:id="93" w:name="_Toc38876603"/>
      <w:bookmarkStart w:id="94" w:name="_Toc44441621"/>
      <w:bookmarkStart w:id="95" w:name="_Toc16127"/>
      <w:bookmarkStart w:id="96" w:name="_Toc44611571"/>
      <w:bookmarkStart w:id="97" w:name="_Toc28760"/>
      <w:r>
        <w:rPr>
          <w:rFonts w:hint="eastAsia" w:ascii="Times New Roman" w:eastAsia="仿宋_GB2312"/>
          <w:color w:val="000000" w:themeColor="text1"/>
          <w:sz w:val="32"/>
          <w:szCs w:val="32"/>
          <w14:textFill>
            <w14:solidFill>
              <w14:schemeClr w14:val="tx1"/>
            </w14:solidFill>
          </w14:textFill>
        </w:rPr>
        <w:t>研究当地气候和地形地貌条件、水土等自然资源禀赋、生态环境容量等空间本底特征，分析自然地理格局、人口分布与区域经济布局的空间匹配关系，开展资源环境承载能力和国土空间开发适宜性评价（以下简称“双评价”），明确农业生产、城镇建设的</w:t>
      </w:r>
      <w:r>
        <w:rPr>
          <w:rFonts w:ascii="Times New Roman" w:eastAsia="仿宋_GB2312"/>
          <w:color w:val="000000" w:themeColor="text1"/>
          <w:sz w:val="32"/>
          <w:szCs w:val="32"/>
          <w14:textFill>
            <w14:solidFill>
              <w14:schemeClr w14:val="tx1"/>
            </w14:solidFill>
          </w14:textFill>
        </w:rPr>
        <w:t>最大</w:t>
      </w:r>
      <w:r>
        <w:rPr>
          <w:rFonts w:hint="eastAsia" w:ascii="Times New Roman" w:eastAsia="仿宋_GB2312"/>
          <w:color w:val="000000" w:themeColor="text1"/>
          <w:sz w:val="32"/>
          <w:szCs w:val="32"/>
          <w14:textFill>
            <w14:solidFill>
              <w14:schemeClr w14:val="tx1"/>
            </w14:solidFill>
          </w14:textFill>
        </w:rPr>
        <w:t>合理</w:t>
      </w:r>
      <w:r>
        <w:rPr>
          <w:rFonts w:ascii="Times New Roman" w:eastAsia="仿宋_GB2312"/>
          <w:color w:val="000000" w:themeColor="text1"/>
          <w:sz w:val="32"/>
          <w:szCs w:val="32"/>
          <w14:textFill>
            <w14:solidFill>
              <w14:schemeClr w14:val="tx1"/>
            </w14:solidFill>
          </w14:textFill>
        </w:rPr>
        <w:t>规模和适宜空间</w:t>
      </w:r>
      <w:r>
        <w:rPr>
          <w:rFonts w:hint="eastAsia" w:ascii="Times New Roman" w:eastAsia="仿宋_GB2312"/>
          <w:color w:val="000000" w:themeColor="text1"/>
          <w:sz w:val="32"/>
          <w:szCs w:val="32"/>
          <w14:textFill>
            <w14:solidFill>
              <w14:schemeClr w14:val="tx1"/>
            </w14:solidFill>
          </w14:textFill>
        </w:rPr>
        <w:t>，提出国土空间优化导向。“双评价”可直接使用市州成果，或根据地方实际需要进行深化、补充和修正。</w:t>
      </w:r>
    </w:p>
    <w:bookmarkEnd w:id="93"/>
    <w:bookmarkEnd w:id="94"/>
    <w:bookmarkEnd w:id="95"/>
    <w:bookmarkEnd w:id="96"/>
    <w:bookmarkEnd w:id="97"/>
    <w:p>
      <w:pPr>
        <w:pStyle w:val="3"/>
        <w:ind w:left="-2" w:leftChars="-1" w:firstLine="0"/>
        <w:jc w:val="both"/>
        <w:rPr>
          <w:b/>
          <w:bCs w:val="0"/>
          <w:color w:val="000000" w:themeColor="text1"/>
          <w:szCs w:val="32"/>
          <w14:textFill>
            <w14:solidFill>
              <w14:schemeClr w14:val="tx1"/>
            </w14:solidFill>
          </w14:textFill>
        </w:rPr>
      </w:pPr>
      <w:bookmarkStart w:id="98" w:name="_Toc18551"/>
      <w:bookmarkStart w:id="99" w:name="_Toc76933724"/>
      <w:bookmarkStart w:id="100" w:name="_Toc21272"/>
      <w:bookmarkStart w:id="101" w:name="_Toc30622"/>
      <w:r>
        <w:rPr>
          <w:rFonts w:hint="eastAsia"/>
          <w:b/>
          <w:bCs w:val="0"/>
          <w:color w:val="000000" w:themeColor="text1"/>
          <w:szCs w:val="32"/>
          <w14:textFill>
            <w14:solidFill>
              <w14:schemeClr w14:val="tx1"/>
            </w14:solidFill>
          </w14:textFill>
        </w:rPr>
        <w:t>规划实施和灾害风险</w:t>
      </w:r>
      <w:bookmarkEnd w:id="98"/>
      <w:r>
        <w:rPr>
          <w:rFonts w:hint="eastAsia"/>
          <w:b/>
          <w:bCs w:val="0"/>
          <w:color w:val="000000" w:themeColor="text1"/>
          <w:szCs w:val="32"/>
          <w14:textFill>
            <w14:solidFill>
              <w14:schemeClr w14:val="tx1"/>
            </w14:solidFill>
          </w14:textFill>
        </w:rPr>
        <w:t>评估</w:t>
      </w:r>
      <w:bookmarkEnd w:id="99"/>
      <w:bookmarkEnd w:id="100"/>
      <w:bookmarkEnd w:id="101"/>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重视空间类规划实施评估</w:t>
      </w:r>
      <w:r>
        <w:rPr>
          <w:rFonts w:ascii="Times New Roman" w:eastAsia="仿宋_GB2312"/>
          <w:color w:val="000000" w:themeColor="text1"/>
          <w:sz w:val="32"/>
          <w:szCs w:val="32"/>
          <w14:textFill>
            <w14:solidFill>
              <w14:schemeClr w14:val="tx1"/>
            </w14:solidFill>
          </w14:textFill>
        </w:rPr>
        <w:t>和</w:t>
      </w:r>
      <w:r>
        <w:rPr>
          <w:rFonts w:hint="eastAsia" w:ascii="Times New Roman" w:eastAsia="仿宋_GB2312"/>
          <w:color w:val="000000" w:themeColor="text1"/>
          <w:sz w:val="32"/>
          <w:szCs w:val="32"/>
          <w14:textFill>
            <w14:solidFill>
              <w14:schemeClr w14:val="tx1"/>
            </w14:solidFill>
          </w14:textFill>
        </w:rPr>
        <w:t>灾害</w:t>
      </w:r>
      <w:r>
        <w:rPr>
          <w:rFonts w:ascii="Times New Roman" w:eastAsia="仿宋_GB2312"/>
          <w:color w:val="000000" w:themeColor="text1"/>
          <w:sz w:val="32"/>
          <w:szCs w:val="32"/>
          <w14:textFill>
            <w14:solidFill>
              <w14:schemeClr w14:val="tx1"/>
            </w14:solidFill>
          </w14:textFill>
        </w:rPr>
        <w:t>风险评估</w:t>
      </w:r>
      <w:r>
        <w:rPr>
          <w:rFonts w:hint="eastAsia" w:ascii="Times New Roman" w:eastAsia="仿宋_GB2312"/>
          <w:color w:val="000000" w:themeColor="text1"/>
          <w:sz w:val="32"/>
          <w:szCs w:val="32"/>
          <w14:textFill>
            <w14:solidFill>
              <w14:schemeClr w14:val="tx1"/>
            </w14:solidFill>
          </w14:textFill>
        </w:rPr>
        <w:t>（以下简称“双评估”）。开展现行城乡规划、土地利用总体规划等空间类规划及相关政策实施的评估，评估自然生态和历史文化保护、基础设施和公共服务设施、节约集约用地等规划实施情况；结合自然地理本底特征和“双评价”结果，针对不确定性和不稳定性，分析区域发展和城镇化趋势、人口与社会需求变化、科技进步和产业发展、气候变化等因素，系统梳理国土空间开发保护中存在的问题，开展灾害和风险评估。“双评估”结合市县国土空间规划城市体检评估工作，作为市县国土空间规划编制完善的重要基础和依据。</w:t>
      </w:r>
    </w:p>
    <w:p>
      <w:pPr>
        <w:pStyle w:val="3"/>
        <w:ind w:left="-2" w:leftChars="-1" w:firstLine="0"/>
        <w:jc w:val="both"/>
        <w:rPr>
          <w:b/>
          <w:bCs w:val="0"/>
          <w:color w:val="000000" w:themeColor="text1"/>
          <w:szCs w:val="32"/>
          <w14:textFill>
            <w14:solidFill>
              <w14:schemeClr w14:val="tx1"/>
            </w14:solidFill>
          </w14:textFill>
        </w:rPr>
      </w:pPr>
      <w:bookmarkStart w:id="102" w:name="_Toc76933725"/>
      <w:r>
        <w:rPr>
          <w:rFonts w:hint="eastAsia"/>
          <w:b/>
          <w:bCs w:val="0"/>
          <w:color w:val="000000" w:themeColor="text1"/>
          <w:szCs w:val="32"/>
          <w14:textFill>
            <w14:solidFill>
              <w14:schemeClr w14:val="tx1"/>
            </w14:solidFill>
          </w14:textFill>
        </w:rPr>
        <w:t>开展重大专题研究</w:t>
      </w:r>
      <w:bookmarkEnd w:id="102"/>
    </w:p>
    <w:p>
      <w:pPr>
        <w:ind w:firstLine="640" w:firstLineChars="200"/>
        <w:rPr>
          <w:rFonts w:ascii="Times New Roman" w:eastAsia="仿宋_GB2312"/>
          <w:color w:val="000000" w:themeColor="text1"/>
          <w:sz w:val="32"/>
          <w:szCs w:val="32"/>
          <w14:textFill>
            <w14:solidFill>
              <w14:schemeClr w14:val="tx1"/>
            </w14:solidFill>
          </w14:textFill>
        </w:rPr>
      </w:pPr>
      <w:bookmarkStart w:id="103" w:name="_Toc23258"/>
      <w:bookmarkStart w:id="104" w:name="_Toc44611573"/>
      <w:bookmarkStart w:id="105" w:name="_Toc25642"/>
      <w:bookmarkStart w:id="106" w:name="_Toc44441623"/>
      <w:bookmarkStart w:id="107" w:name="_Toc28833"/>
      <w:bookmarkStart w:id="108" w:name="_Toc23273"/>
      <w:bookmarkStart w:id="109" w:name="_Toc6691"/>
      <w:bookmarkStart w:id="110" w:name="_Hlk50877445"/>
      <w:r>
        <w:rPr>
          <w:rFonts w:hint="eastAsia" w:ascii="Times New Roman" w:eastAsia="仿宋_GB2312"/>
          <w:color w:val="000000" w:themeColor="text1"/>
          <w:sz w:val="32"/>
          <w:szCs w:val="32"/>
          <w14:textFill>
            <w14:solidFill>
              <w14:schemeClr w14:val="tx1"/>
            </w14:solidFill>
          </w14:textFill>
        </w:rPr>
        <w:t>可包括但不限于：（1）研究人口规模、结构、分布以及人口流动等对空间供需的影响和对策；（2）研究气候变化及水土资源、洪涝等自然灾害等因素对空间开发保护的影响和对策；（3）研究重大区域战略、新型城镇化、乡村振兴、科技进步、产业发展等对区域空间发展的影响和对策；（</w:t>
      </w:r>
      <w:r>
        <w:rPr>
          <w:rFonts w:ascii="Times New Roman" w:eastAsia="仿宋_GB2312"/>
          <w:color w:val="000000" w:themeColor="text1"/>
          <w:sz w:val="32"/>
          <w:szCs w:val="32"/>
          <w14:textFill>
            <w14:solidFill>
              <w14:schemeClr w14:val="tx1"/>
            </w14:solidFill>
          </w14:textFill>
        </w:rPr>
        <w:t>4</w:t>
      </w:r>
      <w:r>
        <w:rPr>
          <w:rFonts w:hint="eastAsia" w:ascii="Times New Roman" w:eastAsia="仿宋_GB2312"/>
          <w:color w:val="000000" w:themeColor="text1"/>
          <w:sz w:val="32"/>
          <w:szCs w:val="32"/>
          <w14:textFill>
            <w14:solidFill>
              <w14:schemeClr w14:val="tx1"/>
            </w14:solidFill>
          </w14:textFill>
        </w:rPr>
        <w:t>）研究公共服务、综合交通、基础设施、公共安全、风险防控等支撑保障系统的问题和对策；（</w:t>
      </w:r>
      <w:r>
        <w:rPr>
          <w:rFonts w:ascii="Times New Roman" w:eastAsia="仿宋_GB2312"/>
          <w:color w:val="000000" w:themeColor="text1"/>
          <w:sz w:val="32"/>
          <w:szCs w:val="32"/>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）研究建设用地节约集约利用和</w:t>
      </w:r>
      <w:r>
        <w:rPr>
          <w:rFonts w:ascii="Times New Roman" w:eastAsia="仿宋_GB2312"/>
          <w:color w:val="000000" w:themeColor="text1"/>
          <w:sz w:val="32"/>
          <w:szCs w:val="32"/>
          <w14:textFill>
            <w14:solidFill>
              <w14:schemeClr w14:val="tx1"/>
            </w14:solidFill>
          </w14:textFill>
        </w:rPr>
        <w:t>城市</w:t>
      </w:r>
      <w:r>
        <w:rPr>
          <w:rFonts w:hint="eastAsia" w:ascii="Times New Roman" w:eastAsia="仿宋_GB2312"/>
          <w:color w:val="000000" w:themeColor="text1"/>
          <w:sz w:val="32"/>
          <w:szCs w:val="32"/>
          <w14:textFill>
            <w14:solidFill>
              <w14:schemeClr w14:val="tx1"/>
            </w14:solidFill>
          </w14:textFill>
        </w:rPr>
        <w:t>更新、土地整治、生态修复的空间策略；</w:t>
      </w:r>
      <w:r>
        <w:rPr>
          <w:rFonts w:ascii="Times New Roman" w:eastAsia="仿宋_GB2312"/>
          <w:color w:val="000000" w:themeColor="text1"/>
          <w:sz w:val="32"/>
          <w:szCs w:val="32"/>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研究自然山水和人工环境的空间特色、历史文化保护传承等空间形态和品质改善的空间对策；（</w:t>
      </w:r>
      <w:r>
        <w:rPr>
          <w:rFonts w:ascii="Times New Roman" w:eastAsia="仿宋_GB2312"/>
          <w:color w:val="000000" w:themeColor="text1"/>
          <w:sz w:val="32"/>
          <w:szCs w:val="32"/>
          <w14:textFill>
            <w14:solidFill>
              <w14:schemeClr w14:val="tx1"/>
            </w14:solidFill>
          </w14:textFill>
        </w:rPr>
        <w:t>7</w:t>
      </w:r>
      <w:r>
        <w:rPr>
          <w:rFonts w:hint="eastAsia" w:ascii="Times New Roman" w:eastAsia="仿宋_GB2312"/>
          <w:color w:val="000000" w:themeColor="text1"/>
          <w:sz w:val="32"/>
          <w:szCs w:val="32"/>
          <w14:textFill>
            <w14:solidFill>
              <w14:schemeClr w14:val="tx1"/>
            </w14:solidFill>
          </w14:textFill>
        </w:rPr>
        <w:t>）研究资源枯竭、人口收缩城市振兴发展的空间策略；（8）研究城乡融合与乡村振兴的措施和空间策略；（9）研究耕地与永久基本农田、草地和基本草原保护的问题和对策；（</w:t>
      </w:r>
      <w:r>
        <w:rPr>
          <w:rFonts w:ascii="Times New Roman" w:eastAsia="仿宋_GB2312"/>
          <w:color w:val="000000" w:themeColor="text1"/>
          <w:sz w:val="32"/>
          <w:szCs w:val="32"/>
          <w14:textFill>
            <w14:solidFill>
              <w14:schemeClr w14:val="tx1"/>
            </w14:solidFill>
          </w14:textFill>
        </w:rPr>
        <w:t>10</w:t>
      </w:r>
      <w:r>
        <w:rPr>
          <w:rFonts w:hint="eastAsia" w:ascii="Times New Roman" w:eastAsia="仿宋_GB2312"/>
          <w:color w:val="000000" w:themeColor="text1"/>
          <w:sz w:val="32"/>
          <w:szCs w:val="32"/>
          <w14:textFill>
            <w14:solidFill>
              <w14:schemeClr w14:val="tx1"/>
            </w14:solidFill>
          </w14:textFill>
        </w:rPr>
        <w:t>）研究规划实施保障机制和相关政策措施。</w:t>
      </w:r>
    </w:p>
    <w:p>
      <w:pPr>
        <w:pStyle w:val="3"/>
        <w:ind w:left="-2" w:leftChars="-1" w:firstLine="0"/>
        <w:jc w:val="both"/>
        <w:rPr>
          <w:b/>
          <w:bCs w:val="0"/>
          <w:color w:val="000000" w:themeColor="text1"/>
          <w:szCs w:val="32"/>
          <w14:textFill>
            <w14:solidFill>
              <w14:schemeClr w14:val="tx1"/>
            </w14:solidFill>
          </w14:textFill>
        </w:rPr>
      </w:pPr>
      <w:bookmarkStart w:id="111" w:name="_Toc76933726"/>
      <w:r>
        <w:rPr>
          <w:rFonts w:hint="eastAsia"/>
          <w:b/>
          <w:bCs w:val="0"/>
          <w:color w:val="000000" w:themeColor="text1"/>
          <w:szCs w:val="32"/>
          <w14:textFill>
            <w14:solidFill>
              <w14:schemeClr w14:val="tx1"/>
            </w14:solidFill>
          </w14:textFill>
        </w:rPr>
        <w:t>开展总体城市设计</w:t>
      </w:r>
      <w:bookmarkEnd w:id="103"/>
      <w:bookmarkEnd w:id="104"/>
      <w:bookmarkEnd w:id="105"/>
      <w:bookmarkEnd w:id="106"/>
      <w:bookmarkEnd w:id="107"/>
      <w:bookmarkEnd w:id="108"/>
      <w:r>
        <w:rPr>
          <w:rFonts w:hint="eastAsia"/>
          <w:b/>
          <w:bCs w:val="0"/>
          <w:color w:val="000000" w:themeColor="text1"/>
          <w:szCs w:val="32"/>
          <w14:textFill>
            <w14:solidFill>
              <w14:schemeClr w14:val="tx1"/>
            </w14:solidFill>
          </w14:textFill>
        </w:rPr>
        <w:t>研究</w:t>
      </w:r>
      <w:bookmarkEnd w:id="109"/>
      <w:bookmarkEnd w:id="111"/>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将城市设计贯穿规划全过程。基于人与自然和谐共生的原则，研究县域生产、生活、生态的总体功能关系，</w:t>
      </w:r>
      <w:r>
        <w:rPr>
          <w:rFonts w:ascii="Times New Roman" w:eastAsia="仿宋_GB2312"/>
          <w:color w:val="000000" w:themeColor="text1"/>
          <w:sz w:val="32"/>
          <w:szCs w:val="32"/>
          <w14:textFill>
            <w14:solidFill>
              <w14:schemeClr w14:val="tx1"/>
            </w14:solidFill>
          </w14:textFill>
        </w:rPr>
        <w:t>优化</w:t>
      </w:r>
      <w:r>
        <w:rPr>
          <w:rFonts w:hint="eastAsia" w:ascii="Times New Roman" w:eastAsia="仿宋_GB2312"/>
          <w:color w:val="000000" w:themeColor="text1"/>
          <w:sz w:val="32"/>
          <w:szCs w:val="32"/>
          <w14:textFill>
            <w14:solidFill>
              <w14:schemeClr w14:val="tx1"/>
            </w14:solidFill>
          </w14:textFill>
        </w:rPr>
        <w:t>开发保护的约束性条件和管控边界，协调</w:t>
      </w:r>
      <w:r>
        <w:rPr>
          <w:rFonts w:ascii="Times New Roman" w:eastAsia="仿宋_GB2312"/>
          <w:color w:val="000000" w:themeColor="text1"/>
          <w:sz w:val="32"/>
          <w:szCs w:val="32"/>
          <w14:textFill>
            <w14:solidFill>
              <w14:schemeClr w14:val="tx1"/>
            </w14:solidFill>
          </w14:textFill>
        </w:rPr>
        <w:t>城镇乡村与山水林田湖草</w:t>
      </w:r>
      <w:r>
        <w:rPr>
          <w:rFonts w:hint="eastAsia" w:ascii="Times New Roman" w:eastAsia="仿宋_GB2312"/>
          <w:color w:val="000000" w:themeColor="text1"/>
          <w:sz w:val="32"/>
          <w:szCs w:val="32"/>
          <w14:textFill>
            <w14:solidFill>
              <w14:schemeClr w14:val="tx1"/>
            </w14:solidFill>
          </w14:textFill>
        </w:rPr>
        <w:t>沙冰</w:t>
      </w:r>
      <w:r>
        <w:rPr>
          <w:rFonts w:ascii="Times New Roman" w:eastAsia="仿宋_GB2312"/>
          <w:color w:val="000000" w:themeColor="text1"/>
          <w:sz w:val="32"/>
          <w:szCs w:val="32"/>
          <w14:textFill>
            <w14:solidFill>
              <w14:schemeClr w14:val="tx1"/>
            </w14:solidFill>
          </w14:textFill>
        </w:rPr>
        <w:t>等自然环境的</w:t>
      </w:r>
      <w:r>
        <w:rPr>
          <w:rFonts w:hint="eastAsia" w:ascii="Times New Roman" w:eastAsia="仿宋_GB2312"/>
          <w:color w:val="000000" w:themeColor="text1"/>
          <w:sz w:val="32"/>
          <w:szCs w:val="32"/>
          <w14:textFill>
            <w14:solidFill>
              <w14:schemeClr w14:val="tx1"/>
            </w14:solidFill>
          </w14:textFill>
        </w:rPr>
        <w:t>布局关系</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塑造具有特色和比较优势的县域国土空间总体格局和空间形态。基于本地自然和人文禀赋，加强</w:t>
      </w:r>
      <w:r>
        <w:rPr>
          <w:rFonts w:ascii="Times New Roman" w:eastAsia="仿宋_GB2312"/>
          <w:color w:val="000000" w:themeColor="text1"/>
          <w:sz w:val="32"/>
          <w:szCs w:val="32"/>
          <w14:textFill>
            <w14:solidFill>
              <w14:schemeClr w14:val="tx1"/>
            </w14:solidFill>
          </w14:textFill>
        </w:rPr>
        <w:t>自然与历史文化遗产保护</w:t>
      </w:r>
      <w:r>
        <w:rPr>
          <w:rFonts w:hint="eastAsia" w:ascii="Times New Roman" w:eastAsia="仿宋_GB2312"/>
          <w:color w:val="000000" w:themeColor="text1"/>
          <w:sz w:val="32"/>
          <w:szCs w:val="32"/>
          <w14:textFill>
            <w14:solidFill>
              <w14:schemeClr w14:val="tx1"/>
            </w14:solidFill>
          </w14:textFill>
        </w:rPr>
        <w:t>，研究城市</w:t>
      </w:r>
      <w:r>
        <w:rPr>
          <w:rFonts w:ascii="Times New Roman" w:eastAsia="仿宋_GB2312"/>
          <w:color w:val="000000" w:themeColor="text1"/>
          <w:sz w:val="32"/>
          <w:szCs w:val="32"/>
          <w14:textFill>
            <w14:solidFill>
              <w14:schemeClr w14:val="tx1"/>
            </w14:solidFill>
          </w14:textFill>
        </w:rPr>
        <w:t>开敞空间</w:t>
      </w:r>
      <w:r>
        <w:rPr>
          <w:rFonts w:hint="eastAsia" w:ascii="Times New Roman" w:eastAsia="仿宋_GB2312"/>
          <w:color w:val="000000" w:themeColor="text1"/>
          <w:sz w:val="32"/>
          <w:szCs w:val="32"/>
          <w14:textFill>
            <w14:solidFill>
              <w14:schemeClr w14:val="tx1"/>
            </w14:solidFill>
          </w14:textFill>
        </w:rPr>
        <w:t>系统</w:t>
      </w:r>
      <w:r>
        <w:rPr>
          <w:rFonts w:ascii="Times New Roman" w:eastAsia="仿宋_GB2312"/>
          <w:color w:val="000000" w:themeColor="text1"/>
          <w:sz w:val="32"/>
          <w:szCs w:val="32"/>
          <w14:textFill>
            <w14:solidFill>
              <w14:schemeClr w14:val="tx1"/>
            </w14:solidFill>
          </w14:textFill>
        </w:rPr>
        <w:t>、重要廊道</w:t>
      </w:r>
      <w:r>
        <w:rPr>
          <w:rFonts w:hint="eastAsia" w:ascii="Times New Roman" w:eastAsia="仿宋_GB2312"/>
          <w:color w:val="000000" w:themeColor="text1"/>
          <w:sz w:val="32"/>
          <w:szCs w:val="32"/>
          <w14:textFill>
            <w14:solidFill>
              <w14:schemeClr w14:val="tx1"/>
            </w14:solidFill>
          </w14:textFill>
        </w:rPr>
        <w:t>和</w:t>
      </w:r>
      <w:r>
        <w:rPr>
          <w:rFonts w:ascii="Times New Roman" w:eastAsia="仿宋_GB2312"/>
          <w:color w:val="000000" w:themeColor="text1"/>
          <w:sz w:val="32"/>
          <w:szCs w:val="32"/>
          <w14:textFill>
            <w14:solidFill>
              <w14:schemeClr w14:val="tx1"/>
            </w14:solidFill>
          </w14:textFill>
        </w:rPr>
        <w:t>节点、天际轮廓线等空间秩序控制引导方案，提高国土空间的舒适性</w:t>
      </w: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艺术</w:t>
      </w:r>
      <w:r>
        <w:rPr>
          <w:rFonts w:hint="eastAsia" w:ascii="Times New Roman" w:eastAsia="仿宋_GB2312"/>
          <w:color w:val="000000" w:themeColor="text1"/>
          <w:sz w:val="32"/>
          <w:szCs w:val="32"/>
          <w14:textFill>
            <w14:solidFill>
              <w14:schemeClr w14:val="tx1"/>
            </w14:solidFill>
          </w14:textFill>
        </w:rPr>
        <w:t>性，提升国土空间品质和</w:t>
      </w:r>
      <w:r>
        <w:rPr>
          <w:rFonts w:ascii="Times New Roman" w:eastAsia="仿宋_GB2312"/>
          <w:color w:val="000000" w:themeColor="text1"/>
          <w:sz w:val="32"/>
          <w:szCs w:val="32"/>
          <w14:textFill>
            <w14:solidFill>
              <w14:schemeClr w14:val="tx1"/>
            </w14:solidFill>
          </w14:textFill>
        </w:rPr>
        <w:t>价值</w:t>
      </w:r>
      <w:r>
        <w:rPr>
          <w:rFonts w:hint="eastAsia" w:ascii="Times New Roman" w:eastAsia="仿宋_GB2312"/>
          <w:color w:val="000000" w:themeColor="text1"/>
          <w:sz w:val="32"/>
          <w:szCs w:val="32"/>
          <w14:textFill>
            <w14:solidFill>
              <w14:schemeClr w14:val="tx1"/>
            </w14:solidFill>
          </w14:textFill>
        </w:rPr>
        <w:t>。</w:t>
      </w:r>
    </w:p>
    <w:p>
      <w:pPr>
        <w:pStyle w:val="3"/>
        <w:ind w:left="-2" w:leftChars="-1" w:firstLine="643" w:firstLineChars="200"/>
        <w:jc w:val="both"/>
        <w:rPr>
          <w:b/>
          <w:color w:val="000000" w:themeColor="text1"/>
          <w:szCs w:val="32"/>
          <w14:textFill>
            <w14:solidFill>
              <w14:schemeClr w14:val="tx1"/>
            </w14:solidFill>
          </w14:textFill>
        </w:rPr>
      </w:pPr>
      <w:bookmarkStart w:id="112" w:name="_Toc76933727"/>
      <w:r>
        <w:rPr>
          <w:rFonts w:hint="eastAsia"/>
          <w:b/>
          <w:bCs w:val="0"/>
          <w:color w:val="000000" w:themeColor="text1"/>
          <w:szCs w:val="32"/>
          <w14:textFill>
            <w14:solidFill>
              <w14:schemeClr w14:val="tx1"/>
            </w14:solidFill>
          </w14:textFill>
        </w:rPr>
        <w:t>开展</w:t>
      </w:r>
      <w:r>
        <w:rPr>
          <w:rFonts w:hint="eastAsia" w:ascii="Times New Roman" w:eastAsia="仿宋_GB2312"/>
          <w:b/>
          <w:bCs w:val="0"/>
          <w:color w:val="000000" w:themeColor="text1"/>
          <w:szCs w:val="32"/>
          <w14:textFill>
            <w14:solidFill>
              <w14:schemeClr w14:val="tx1"/>
            </w14:solidFill>
          </w14:textFill>
        </w:rPr>
        <w:t>历史文化保护</w:t>
      </w:r>
      <w:r>
        <w:rPr>
          <w:rFonts w:hint="eastAsia"/>
          <w:b/>
          <w:bCs w:val="0"/>
          <w:color w:val="000000" w:themeColor="text1"/>
          <w:szCs w:val="32"/>
          <w14:textFill>
            <w14:solidFill>
              <w14:schemeClr w14:val="tx1"/>
            </w14:solidFill>
          </w14:textFill>
        </w:rPr>
        <w:t>专项研究</w:t>
      </w:r>
      <w:bookmarkEnd w:id="112"/>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sz w:val="32"/>
          <w:szCs w:val="32"/>
        </w:rPr>
        <w:t>对</w:t>
      </w:r>
      <w:r>
        <w:rPr>
          <w:rFonts w:hint="eastAsia" w:ascii="Times New Roman" w:eastAsia="仿宋_GB2312"/>
          <w:color w:val="000000" w:themeColor="text1"/>
          <w:sz w:val="32"/>
          <w:szCs w:val="32"/>
          <w14:textFill>
            <w14:solidFill>
              <w14:schemeClr w14:val="tx1"/>
            </w14:solidFill>
          </w14:textFill>
        </w:rPr>
        <w:t>县域内</w:t>
      </w:r>
      <w:r>
        <w:rPr>
          <w:rFonts w:hint="eastAsia" w:ascii="Times New Roman" w:eastAsia="仿宋_GB2312"/>
          <w:color w:val="000000"/>
          <w:sz w:val="32"/>
          <w:szCs w:val="32"/>
        </w:rPr>
        <w:t>历史文化遗产及其整体环境实施严格保护和管控。统筹划定历史文化保护线，并纳入国土空间规划“一张图”；针对历史文化资源富集、空间分布集中的地域，以及非物质文化遗产高度依存的自然环境和历史文化空间，明确区域整体保护和活化利用的空间管控要求；</w:t>
      </w:r>
      <w:r>
        <w:rPr>
          <w:rFonts w:hint="eastAsia" w:ascii="Times New Roman" w:eastAsia="仿宋_GB2312"/>
          <w:color w:val="000000" w:themeColor="text1"/>
          <w:sz w:val="32"/>
          <w:szCs w:val="32"/>
          <w14:textFill>
            <w14:solidFill>
              <w14:schemeClr w14:val="tx1"/>
            </w14:solidFill>
          </w14:textFill>
        </w:rPr>
        <w:t>促进历史文化遗产活化利用。</w:t>
      </w:r>
    </w:p>
    <w:p>
      <w:pPr>
        <w:pStyle w:val="2"/>
        <w:spacing w:before="312" w:beforeLines="100" w:line="240" w:lineRule="auto"/>
        <w:ind w:left="649" w:hanging="649" w:hangingChars="202"/>
        <w:jc w:val="both"/>
        <w:rPr>
          <w:rFonts w:ascii="Times New Roman" w:eastAsia="仿宋_GB2312"/>
          <w:color w:val="000000" w:themeColor="text1"/>
          <w:szCs w:val="32"/>
          <w14:textFill>
            <w14:solidFill>
              <w14:schemeClr w14:val="tx1"/>
            </w14:solidFill>
          </w14:textFill>
        </w:rPr>
      </w:pPr>
      <w:bookmarkStart w:id="113" w:name="_Toc71797087"/>
      <w:bookmarkEnd w:id="113"/>
      <w:bookmarkStart w:id="114" w:name="_Toc75438702"/>
      <w:bookmarkEnd w:id="114"/>
      <w:bookmarkStart w:id="115" w:name="_Toc76933636"/>
      <w:bookmarkEnd w:id="115"/>
      <w:bookmarkStart w:id="116" w:name="_Toc76657043"/>
      <w:bookmarkEnd w:id="116"/>
      <w:bookmarkStart w:id="117" w:name="_Toc76933728"/>
      <w:r>
        <w:rPr>
          <w:rFonts w:hint="eastAsia" w:ascii="黑体" w:hAnsi="黑体" w:cs="黑体"/>
          <w:bCs w:val="0"/>
          <w:color w:val="000000" w:themeColor="text1"/>
          <w:szCs w:val="32"/>
          <w14:textFill>
            <w14:solidFill>
              <w14:schemeClr w14:val="tx1"/>
            </w14:solidFill>
          </w14:textFill>
        </w:rPr>
        <w:t>编制要求</w:t>
      </w:r>
      <w:bookmarkEnd w:id="117"/>
      <w:bookmarkStart w:id="118" w:name="_Toc76933729"/>
      <w:bookmarkEnd w:id="118"/>
    </w:p>
    <w:bookmarkEnd w:id="110"/>
    <w:p>
      <w:pPr>
        <w:pStyle w:val="3"/>
        <w:ind w:left="-2" w:leftChars="-1" w:firstLine="0"/>
        <w:jc w:val="both"/>
        <w:rPr>
          <w:b/>
          <w:bCs w:val="0"/>
          <w:color w:val="000000" w:themeColor="text1"/>
          <w:szCs w:val="32"/>
          <w14:textFill>
            <w14:solidFill>
              <w14:schemeClr w14:val="tx1"/>
            </w14:solidFill>
          </w14:textFill>
        </w:rPr>
      </w:pPr>
      <w:bookmarkStart w:id="119" w:name="_Toc76933732"/>
      <w:bookmarkEnd w:id="119"/>
      <w:bookmarkStart w:id="120" w:name="_Toc76933731"/>
      <w:bookmarkEnd w:id="120"/>
      <w:bookmarkStart w:id="121" w:name="_Toc76933730"/>
      <w:bookmarkEnd w:id="121"/>
      <w:bookmarkStart w:id="122" w:name="_Toc76933733"/>
      <w:r>
        <w:rPr>
          <w:rFonts w:hint="eastAsia"/>
          <w:b/>
          <w:bCs w:val="0"/>
          <w:color w:val="000000" w:themeColor="text1"/>
          <w:szCs w:val="32"/>
          <w14:textFill>
            <w14:solidFill>
              <w14:schemeClr w14:val="tx1"/>
            </w14:solidFill>
          </w14:textFill>
        </w:rPr>
        <w:t>现状分析与形势研判</w:t>
      </w:r>
      <w:bookmarkEnd w:id="122"/>
    </w:p>
    <w:p>
      <w:pPr>
        <w:ind w:firstLine="640" w:firstLineChars="200"/>
        <w:rPr>
          <w:rFonts w:ascii="Times New Roman" w:eastAsia="仿宋_GB2312"/>
          <w:bCs/>
          <w:color w:val="000000" w:themeColor="text1"/>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在现状“一张底图”的基础上，结合现行空间类规划实施评估、“双评价”、“双评估”和其他专题研究的成果，分析城市社会经济发展、国土空间开发保护、自然人文特色等方面的现状特点及存在问题，系统研究国家、省、市州和区域发展战略带来的机遇和挑战，明确规划重点任务。</w:t>
      </w:r>
    </w:p>
    <w:p>
      <w:pPr>
        <w:pStyle w:val="3"/>
        <w:ind w:left="-2" w:leftChars="-1" w:firstLine="0"/>
        <w:jc w:val="both"/>
        <w:rPr>
          <w:b/>
          <w:bCs w:val="0"/>
          <w:color w:val="000000" w:themeColor="text1"/>
          <w:szCs w:val="32"/>
          <w14:textFill>
            <w14:solidFill>
              <w14:schemeClr w14:val="tx1"/>
            </w14:solidFill>
          </w14:textFill>
        </w:rPr>
      </w:pPr>
      <w:bookmarkStart w:id="123" w:name="_Toc76933734"/>
      <w:r>
        <w:rPr>
          <w:rFonts w:hint="eastAsia"/>
          <w:b/>
          <w:bCs w:val="0"/>
          <w:color w:val="000000" w:themeColor="text1"/>
          <w:szCs w:val="32"/>
          <w14:textFill>
            <w14:solidFill>
              <w14:schemeClr w14:val="tx1"/>
            </w14:solidFill>
          </w14:textFill>
        </w:rPr>
        <w:t>空间发展目标与战略</w:t>
      </w:r>
      <w:bookmarkEnd w:id="123"/>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强化国土空间总体规划的战略引领和底线管控作用，促进国土空间发展更加绿色安全、健康宜居、开放协调、富有活力并各具特色。明确在落实国家、省级重大战略决策部署及上位国土空间规划目标基础上，结合县级社会经济发展战略及要求，从空间安全、结构、效率、品质等方面提出</w:t>
      </w:r>
      <w:r>
        <w:rPr>
          <w:rFonts w:ascii="Times New Roman" w:eastAsia="仿宋_GB2312"/>
          <w:color w:val="000000" w:themeColor="text1"/>
          <w:sz w:val="32"/>
          <w:szCs w:val="32"/>
          <w14:textFill>
            <w14:solidFill>
              <w14:schemeClr w14:val="tx1"/>
            </w14:solidFill>
          </w14:textFill>
        </w:rPr>
        <w:t>2025</w:t>
      </w:r>
      <w:r>
        <w:rPr>
          <w:rFonts w:hint="eastAsia" w:ascii="Times New Roman" w:eastAsia="仿宋_GB2312"/>
          <w:color w:val="000000" w:themeColor="text1"/>
          <w:sz w:val="32"/>
          <w:szCs w:val="32"/>
          <w14:textFill>
            <w14:solidFill>
              <w14:schemeClr w14:val="tx1"/>
            </w14:solidFill>
          </w14:textFill>
        </w:rPr>
        <w:t>年、</w:t>
      </w:r>
      <w:r>
        <w:rPr>
          <w:rFonts w:ascii="Times New Roman" w:eastAsia="仿宋_GB2312"/>
          <w:color w:val="000000" w:themeColor="text1"/>
          <w:sz w:val="32"/>
          <w:szCs w:val="32"/>
          <w14:textFill>
            <w14:solidFill>
              <w14:schemeClr w14:val="tx1"/>
            </w14:solidFill>
          </w14:textFill>
        </w:rPr>
        <w:t>2035</w:t>
      </w:r>
      <w:r>
        <w:rPr>
          <w:rFonts w:hint="eastAsia" w:ascii="Times New Roman" w:eastAsia="仿宋_GB2312"/>
          <w:color w:val="000000" w:themeColor="text1"/>
          <w:sz w:val="32"/>
          <w:szCs w:val="32"/>
          <w14:textFill>
            <w14:solidFill>
              <w14:schemeClr w14:val="tx1"/>
            </w14:solidFill>
          </w14:textFill>
        </w:rPr>
        <w:t>年分阶段规划目标。</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围绕第二个一百年奋斗目标和上位规划部署，深入实施“一优两高”战略部署，以共同守护好地球“第三极”为目标，以培育发展“四种经济形态”和创建“五个示范省”为引领，结合本地发展阶段和特点，并针对存在问题、风险挑战和未来趋势，确定城市</w:t>
      </w:r>
      <w:r>
        <w:rPr>
          <w:rFonts w:ascii="Times New Roman" w:eastAsia="仿宋_GB2312"/>
          <w:color w:val="000000" w:themeColor="text1"/>
          <w:sz w:val="32"/>
          <w:szCs w:val="32"/>
          <w14:textFill>
            <w14:solidFill>
              <w14:schemeClr w14:val="tx1"/>
            </w14:solidFill>
          </w14:textFill>
        </w:rPr>
        <w:t>性质</w:t>
      </w:r>
      <w:r>
        <w:rPr>
          <w:rFonts w:hint="eastAsia" w:ascii="Times New Roman" w:eastAsia="仿宋_GB2312"/>
          <w:color w:val="000000" w:themeColor="text1"/>
          <w:sz w:val="32"/>
          <w:szCs w:val="32"/>
          <w14:textFill>
            <w14:solidFill>
              <w14:schemeClr w14:val="tx1"/>
            </w14:solidFill>
          </w14:textFill>
        </w:rPr>
        <w:t>和国土空间发展目标，提出国土空间开发保护战略。</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14:textFill>
            <w14:solidFill>
              <w14:schemeClr w14:val="tx1"/>
            </w14:solidFill>
          </w14:textFill>
        </w:rPr>
        <w:t>）落实上位规划的约束性指标要求，结合经济社会发展要求，确定国土空间开发保护的量化指标（</w:t>
      </w:r>
      <w:r>
        <w:rPr>
          <w:rFonts w:ascii="Times New Roman" w:eastAsia="仿宋_GB2312"/>
          <w:color w:val="000000" w:themeColor="text1"/>
          <w:sz w:val="32"/>
          <w:szCs w:val="32"/>
          <w14:textFill>
            <w14:solidFill>
              <w14:schemeClr w14:val="tx1"/>
            </w14:solidFill>
          </w14:textFill>
        </w:rPr>
        <w:t>附录</w:t>
      </w:r>
      <w:r>
        <w:rPr>
          <w:rFonts w:hint="eastAsia" w:ascii="Times New Roman" w:eastAsia="仿宋_GB2312"/>
          <w:color w:val="000000" w:themeColor="text1"/>
          <w:sz w:val="32"/>
          <w:szCs w:val="32"/>
          <w14:textFill>
            <w14:solidFill>
              <w14:schemeClr w14:val="tx1"/>
            </w14:solidFill>
          </w14:textFill>
        </w:rPr>
        <w:t>F）。</w:t>
      </w:r>
    </w:p>
    <w:p>
      <w:pPr>
        <w:pStyle w:val="3"/>
        <w:ind w:left="-2" w:leftChars="-1" w:firstLine="0"/>
        <w:jc w:val="both"/>
        <w:rPr>
          <w:b/>
          <w:bCs w:val="0"/>
          <w:color w:val="000000" w:themeColor="text1"/>
          <w:szCs w:val="32"/>
          <w14:textFill>
            <w14:solidFill>
              <w14:schemeClr w14:val="tx1"/>
            </w14:solidFill>
          </w14:textFill>
        </w:rPr>
      </w:pPr>
      <w:bookmarkStart w:id="124" w:name="_Toc76933735"/>
      <w:r>
        <w:rPr>
          <w:rFonts w:hint="eastAsia"/>
          <w:b/>
          <w:bCs w:val="0"/>
          <w:color w:val="000000" w:themeColor="text1"/>
          <w:szCs w:val="32"/>
          <w14:textFill>
            <w14:solidFill>
              <w14:schemeClr w14:val="tx1"/>
            </w14:solidFill>
          </w14:textFill>
        </w:rPr>
        <w:t>国土空间格局</w:t>
      </w:r>
      <w:bookmarkEnd w:id="124"/>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落实国家、省、市州重大战略和主体功能区定位，以自然地理格局为基础，统筹山水林田湖草沙冰等保护要素和城乡、产业、交通等发展类要素整体布局，构建开放式、网络化、集约型、生态化的国土空间总体格局。</w:t>
      </w:r>
    </w:p>
    <w:p>
      <w:pPr>
        <w:ind w:firstLine="643" w:firstLineChars="200"/>
        <w:rPr>
          <w:rFonts w:ascii="Times New Roman" w:eastAsia="仿宋_GB2312"/>
          <w:bCs/>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1</w:t>
      </w:r>
      <w:r>
        <w:rPr>
          <w:rFonts w:hint="eastAsia" w:ascii="Times New Roman" w:eastAsia="仿宋_GB2312"/>
          <w:b/>
          <w:color w:val="000000" w:themeColor="text1"/>
          <w:sz w:val="32"/>
          <w:szCs w:val="32"/>
          <w14:textFill>
            <w14:solidFill>
              <w14:schemeClr w14:val="tx1"/>
            </w14:solidFill>
          </w14:textFill>
        </w:rPr>
        <w:t>）完善区域协调格局：</w:t>
      </w:r>
      <w:r>
        <w:rPr>
          <w:rFonts w:hint="eastAsia" w:ascii="Times New Roman" w:eastAsia="仿宋_GB2312"/>
          <w:bCs/>
          <w:color w:val="000000" w:themeColor="text1"/>
          <w:sz w:val="32"/>
          <w:szCs w:val="32"/>
          <w14:textFill>
            <w14:solidFill>
              <w14:schemeClr w14:val="tx1"/>
            </w14:solidFill>
          </w14:textFill>
        </w:rPr>
        <w:t>注重城市群、都市圈和流域协同发展，</w:t>
      </w:r>
      <w:r>
        <w:rPr>
          <w:rFonts w:hint="eastAsia" w:ascii="Times New Roman" w:eastAsia="仿宋_GB2312"/>
          <w:color w:val="000000" w:themeColor="text1"/>
          <w:sz w:val="32"/>
          <w:szCs w:val="32"/>
          <w14:textFill>
            <w14:solidFill>
              <w14:schemeClr w14:val="tx1"/>
            </w14:solidFill>
          </w14:textFill>
        </w:rPr>
        <w:t>发挥综合</w:t>
      </w:r>
      <w:r>
        <w:rPr>
          <w:rFonts w:hint="eastAsia" w:ascii="Times New Roman" w:eastAsia="仿宋_GB2312"/>
          <w:bCs/>
          <w:color w:val="000000" w:themeColor="text1"/>
          <w:sz w:val="32"/>
          <w:szCs w:val="32"/>
          <w14:textFill>
            <w14:solidFill>
              <w14:schemeClr w14:val="tx1"/>
            </w14:solidFill>
          </w14:textFill>
        </w:rPr>
        <w:t>交通对区域网络化布局的引领和支撑作用，重点解决资源和能源、生态环境、公共服务设施和基础设施、产业空间和邻避设施布局等区域协同问题。城镇密集地区的县要提出跨行政区域的都市圈、城镇圈协调发展的规划内容，促进多中心、多层次、多节点、组团式、网络化发展，防止城市无序蔓延。其他地区在培育地区中心城市的同时，要注重发挥县城、重点特色镇等节点城镇作用，形成多节点、网络化的协同发展格局。</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（2）重要控制线划定</w:t>
      </w:r>
      <w:r>
        <w:rPr>
          <w:rFonts w:ascii="Times New Roman" w:eastAsia="仿宋_GB2312"/>
          <w:b/>
          <w:bCs/>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以市州级“双评价”为基础，按照《中共中央 国务院关于在国土空间规划中统筹划定落实三条控制线的指导意见》、《关于在全省国土空间规划中统筹划定落实三条控制线的实施方案》的要求，落实市州级国土空间总体规划的有关要求，在县域范围内统筹划定“三条控制线”，并明确“三条控制线+基本草原控制线”空间范围和坐标界线。</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生态保护红线划定。</w:t>
      </w:r>
      <w:r>
        <w:rPr>
          <w:rFonts w:hint="eastAsia" w:ascii="Times New Roman" w:eastAsia="仿宋_GB2312"/>
          <w:color w:val="000000" w:themeColor="text1"/>
          <w:sz w:val="32"/>
          <w:szCs w:val="32"/>
          <w14:textFill>
            <w14:solidFill>
              <w14:schemeClr w14:val="tx1"/>
            </w14:solidFill>
          </w14:textFill>
        </w:rPr>
        <w:t>在省级划定方案基础上，落实生态保护红线的规模、布局及管控要求，以双评价为基础，依据自然保护地整合优化工作和生态保护红线评估工作成果，协调边界矛盾，保证生态功能的系统性和完整性，确保生态功能不降低、面积不减少、性质不改变。</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永久基本农田划定。</w:t>
      </w:r>
      <w:r>
        <w:rPr>
          <w:rFonts w:hint="eastAsia" w:ascii="Times New Roman" w:eastAsia="仿宋_GB2312"/>
          <w:color w:val="000000" w:themeColor="text1"/>
          <w:sz w:val="32"/>
          <w:szCs w:val="32"/>
          <w14:textFill>
            <w14:solidFill>
              <w14:schemeClr w14:val="tx1"/>
            </w14:solidFill>
          </w14:textFill>
        </w:rPr>
        <w:t>结合“三调”成果，按照上级下达永久基本农田的保护任务，对基本农田开展核实整改补足，划定县域永久基本农田。</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城镇开发边界划定。</w:t>
      </w:r>
      <w:r>
        <w:rPr>
          <w:rFonts w:hint="eastAsia" w:ascii="Times New Roman" w:eastAsia="仿宋_GB2312"/>
          <w:color w:val="000000" w:themeColor="text1"/>
          <w:sz w:val="32"/>
          <w:szCs w:val="32"/>
          <w14:textFill>
            <w14:solidFill>
              <w14:schemeClr w14:val="tx1"/>
            </w14:solidFill>
          </w14:textFill>
        </w:rPr>
        <w:t>落实市州级规划城镇开发边界的规模与管控要求，按照集约适度、绿色发展的原则，统筹划定县城和所辖建制镇、开发区的城镇开发边界。城镇开发边界具体划定方法详见附录C。</w:t>
      </w:r>
    </w:p>
    <w:p>
      <w:pPr>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基本草原边界划定。</w:t>
      </w:r>
      <w:r>
        <w:rPr>
          <w:rFonts w:hint="eastAsia" w:ascii="Times New Roman" w:eastAsia="仿宋_GB2312"/>
          <w:color w:val="000000" w:themeColor="text1"/>
          <w:sz w:val="32"/>
          <w:szCs w:val="32"/>
          <w14:textFill>
            <w14:solidFill>
              <w14:schemeClr w14:val="tx1"/>
            </w14:solidFill>
          </w14:textFill>
        </w:rPr>
        <w:t>结合“三调”成果</w:t>
      </w:r>
      <w:r>
        <w:rPr>
          <w:rFonts w:hint="eastAsia" w:ascii="Times New Roman" w:hAnsi="Times New Roman" w:eastAsia="仿宋_GB2312" w:cs="Times New Roman"/>
          <w:sz w:val="32"/>
          <w:szCs w:val="32"/>
        </w:rPr>
        <w:t>，把维护国家生态安全、保障草原畜牧业健康发展所需最基本、最重要的草原划定为基本草原并实施严格保护和管理。确保基本草原面积不减少、质量不下降、用途不改变。</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各县（市、区、行委）可根据地方实际，补充划定其他相关控制线，提出历史文化、矿产资源、地质灾害、洪涝灾害风险控制线等其他需要保护和控制的底线要求。</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（3）生态空间</w:t>
      </w:r>
      <w:r>
        <w:rPr>
          <w:rFonts w:ascii="Times New Roman" w:eastAsia="仿宋_GB2312"/>
          <w:b/>
          <w:bCs/>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统筹山水林田湖草沙冰等各类要素，建立自然保护地体系，明确国家公园、各类自然保护区、自然公园（森林公园、地质公园、湿地公园等）等自然保护地名录。明确生态屏障、生态廊道和生态网络，维护生态安全和生物多样性，合理预留重大基础设施廊道。</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生态空间应维持自然地貌特征，加强与城乡空间、农牧空间中的河湖水系、耕地、森林、草地、湿地、冰川等生态要素的衔接联通，构建连续、完整、系统的开敞空间网络体系。</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4</w:t>
      </w:r>
      <w:r>
        <w:rPr>
          <w:rFonts w:hint="eastAsia" w:ascii="Times New Roman" w:eastAsia="仿宋_GB2312"/>
          <w:b/>
          <w:color w:val="000000" w:themeColor="text1"/>
          <w:sz w:val="32"/>
          <w:szCs w:val="32"/>
          <w14:textFill>
            <w14:solidFill>
              <w14:schemeClr w14:val="tx1"/>
            </w14:solidFill>
          </w14:textFill>
        </w:rPr>
        <w:t>）农牧空间。</w:t>
      </w:r>
      <w:r>
        <w:rPr>
          <w:rFonts w:hint="eastAsia" w:ascii="Times New Roman" w:eastAsia="仿宋_GB2312"/>
          <w:color w:val="000000" w:themeColor="text1"/>
          <w:sz w:val="32"/>
          <w:szCs w:val="32"/>
          <w14:textFill>
            <w14:solidFill>
              <w14:schemeClr w14:val="tx1"/>
            </w14:solidFill>
          </w14:textFill>
        </w:rPr>
        <w:t>严格落实耕地和永久基本农田保护任务，以水资源平衡为前提，以粮食生产功能区和重要农产品生产保护区为核心，结合地形地貌、水土光热特征和农田水利设施条件，因地制宜优化农牧空间布局，引导农业发展向优势区集中连片布局。重点保护集中连片的优质耕地、草地，明确具备整治潜力的区域，以及生态退耕、耕地补充的区域。</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5</w:t>
      </w:r>
      <w:r>
        <w:rPr>
          <w:rFonts w:hint="eastAsia" w:ascii="Times New Roman" w:eastAsia="仿宋_GB2312"/>
          <w:b/>
          <w:color w:val="000000" w:themeColor="text1"/>
          <w:sz w:val="32"/>
          <w:szCs w:val="32"/>
          <w14:textFill>
            <w14:solidFill>
              <w14:schemeClr w14:val="tx1"/>
            </w14:solidFill>
          </w14:textFill>
        </w:rPr>
        <w:t>）城乡空间。</w:t>
      </w:r>
      <w:r>
        <w:rPr>
          <w:rFonts w:hint="eastAsia" w:ascii="Times New Roman" w:eastAsia="仿宋_GB2312"/>
          <w:color w:val="000000" w:themeColor="text1"/>
          <w:sz w:val="32"/>
          <w:szCs w:val="32"/>
          <w14:textFill>
            <w14:solidFill>
              <w14:schemeClr w14:val="tx1"/>
            </w14:solidFill>
          </w14:textFill>
        </w:rPr>
        <w:t>落实市州级总规要求，围绕新型城镇化、乡村振兴、产城融合，分析城镇化发展阶段特征和人口总量、结构、分布及流动特征，提出城镇化发展目标和路径，预测县域总人口和城镇化水平，明确县域城镇体系的规模等级和空间结构，提出村庄布局优化方案。提出城乡基础设施和公共服务设施布局方案。</w:t>
      </w:r>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（6）彰显地方特色空间。</w:t>
      </w:r>
      <w:r>
        <w:rPr>
          <w:rFonts w:hint="eastAsia" w:ascii="Times New Roman" w:eastAsia="仿宋_GB2312"/>
          <w:color w:val="000000" w:themeColor="text1"/>
          <w:sz w:val="32"/>
          <w:szCs w:val="32"/>
          <w14:textFill>
            <w14:solidFill>
              <w14:schemeClr w14:val="tx1"/>
            </w14:solidFill>
          </w14:textFill>
        </w:rPr>
        <w:t>发掘本地自然和人文资源，系统保护自然景观资源和历史文化遗存，</w:t>
      </w:r>
      <w:r>
        <w:rPr>
          <w:rFonts w:hint="eastAsia" w:ascii="Times New Roman" w:eastAsia="仿宋_GB2312"/>
          <w:color w:val="000000"/>
          <w:sz w:val="32"/>
          <w:szCs w:val="32"/>
        </w:rPr>
        <w:t>针对</w:t>
      </w:r>
      <w:r>
        <w:rPr>
          <w:rFonts w:hint="eastAsia" w:ascii="Times New Roman" w:eastAsia="仿宋_GB2312"/>
          <w:color w:val="000000" w:themeColor="text1"/>
          <w:sz w:val="32"/>
          <w:szCs w:val="32"/>
          <w14:textFill>
            <w14:solidFill>
              <w14:schemeClr w14:val="tx1"/>
            </w14:solidFill>
          </w14:textFill>
        </w:rPr>
        <w:t>自然景观资源和历史文化遗存</w:t>
      </w:r>
      <w:r>
        <w:rPr>
          <w:rFonts w:hint="eastAsia" w:ascii="Times New Roman" w:eastAsia="仿宋_GB2312"/>
          <w:color w:val="000000"/>
          <w:sz w:val="32"/>
          <w:szCs w:val="32"/>
        </w:rPr>
        <w:t>资源富集、空间分布集中的地域，明确区域整体保护</w:t>
      </w:r>
      <w:r>
        <w:rPr>
          <w:rFonts w:hint="eastAsia" w:ascii="Times New Roman" w:eastAsia="仿宋_GB2312"/>
          <w:color w:val="000000" w:themeColor="text1"/>
          <w:sz w:val="32"/>
          <w:szCs w:val="32"/>
          <w14:textFill>
            <w14:solidFill>
              <w14:schemeClr w14:val="tx1"/>
            </w14:solidFill>
          </w14:textFill>
        </w:rPr>
        <w:t>和</w:t>
      </w:r>
      <w:r>
        <w:rPr>
          <w:rFonts w:hint="eastAsia" w:ascii="Times New Roman" w:eastAsia="仿宋_GB2312"/>
          <w:color w:val="000000"/>
          <w:sz w:val="32"/>
          <w:szCs w:val="32"/>
        </w:rPr>
        <w:t>利用的空间</w:t>
      </w:r>
      <w:r>
        <w:rPr>
          <w:rFonts w:hint="eastAsia" w:ascii="Times New Roman" w:eastAsia="仿宋_GB2312"/>
          <w:color w:val="000000" w:themeColor="text1"/>
          <w:sz w:val="32"/>
          <w:szCs w:val="32"/>
          <w14:textFill>
            <w14:solidFill>
              <w14:schemeClr w14:val="tx1"/>
            </w14:solidFill>
          </w14:textFill>
        </w:rPr>
        <w:t>范围及</w:t>
      </w:r>
      <w:r>
        <w:rPr>
          <w:rFonts w:hint="eastAsia" w:ascii="Times New Roman" w:eastAsia="仿宋_GB2312"/>
          <w:color w:val="000000"/>
          <w:sz w:val="32"/>
          <w:szCs w:val="32"/>
        </w:rPr>
        <w:t>管控要求。</w:t>
      </w:r>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7</w:t>
      </w:r>
      <w:r>
        <w:rPr>
          <w:rFonts w:hint="eastAsia" w:ascii="Times New Roman" w:eastAsia="仿宋_GB2312"/>
          <w:b/>
          <w:color w:val="000000" w:themeColor="text1"/>
          <w:sz w:val="32"/>
          <w:szCs w:val="32"/>
          <w14:textFill>
            <w14:solidFill>
              <w14:schemeClr w14:val="tx1"/>
            </w14:solidFill>
          </w14:textFill>
        </w:rPr>
        <w:t>）协同地上地下空间。</w:t>
      </w:r>
      <w:r>
        <w:rPr>
          <w:rFonts w:hint="eastAsia" w:ascii="Times New Roman" w:eastAsia="仿宋_GB2312"/>
          <w:color w:val="000000" w:themeColor="text1"/>
          <w:sz w:val="32"/>
          <w:szCs w:val="32"/>
          <w14:textFill>
            <w14:solidFill>
              <w14:schemeClr w14:val="tx1"/>
            </w14:solidFill>
          </w14:textFill>
        </w:rPr>
        <w:t>提出地下空间和重要矿产资源保护开发的重点区域，处理好地上与地下、矿产资源勘查开采与生态保护红线及永久基本农田等控制线的关系。提出城市地下空间的开发目标、规模、重点区域、分层分区和协调连通</w:t>
      </w:r>
      <w:r>
        <w:rPr>
          <w:rFonts w:ascii="Times New Roman" w:eastAsia="仿宋_GB2312"/>
          <w:color w:val="000000" w:themeColor="text1"/>
          <w:sz w:val="32"/>
          <w:szCs w:val="32"/>
          <w14:textFill>
            <w14:solidFill>
              <w14:schemeClr w14:val="tx1"/>
            </w14:solidFill>
          </w14:textFill>
        </w:rPr>
        <w:t>的</w:t>
      </w:r>
      <w:r>
        <w:rPr>
          <w:rFonts w:hint="eastAsia" w:ascii="Times New Roman" w:eastAsia="仿宋_GB2312"/>
          <w:color w:val="000000" w:themeColor="text1"/>
          <w:sz w:val="32"/>
          <w:szCs w:val="32"/>
          <w14:textFill>
            <w14:solidFill>
              <w14:schemeClr w14:val="tx1"/>
            </w14:solidFill>
          </w14:textFill>
        </w:rPr>
        <w:t>管控要求。</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ascii="Times New Roman" w:eastAsia="仿宋_GB2312"/>
          <w:b/>
          <w:bCs/>
          <w:color w:val="000000" w:themeColor="text1"/>
          <w:sz w:val="32"/>
          <w:szCs w:val="32"/>
          <w14:textFill>
            <w14:solidFill>
              <w14:schemeClr w14:val="tx1"/>
            </w14:solidFill>
          </w14:textFill>
        </w:rPr>
        <w:t>8</w:t>
      </w:r>
      <w:r>
        <w:rPr>
          <w:rFonts w:hint="eastAsia" w:ascii="Times New Roman" w:eastAsia="仿宋_GB2312"/>
          <w:b/>
          <w:bCs/>
          <w:color w:val="000000" w:themeColor="text1"/>
          <w:sz w:val="32"/>
          <w:szCs w:val="32"/>
          <w14:textFill>
            <w14:solidFill>
              <w14:schemeClr w14:val="tx1"/>
            </w14:solidFill>
          </w14:textFill>
        </w:rPr>
        <w:t>）国土空间规划分区</w:t>
      </w:r>
      <w:r>
        <w:rPr>
          <w:rFonts w:ascii="Times New Roman" w:eastAsia="仿宋_GB2312"/>
          <w:b/>
          <w:bCs/>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遵循全域全覆盖、不交叉、不重叠的原则，在</w:t>
      </w:r>
      <w:r>
        <w:rPr>
          <w:rFonts w:hint="eastAsia" w:ascii="Times New Roman" w:eastAsia="仿宋_GB2312"/>
          <w:bCs/>
          <w:color w:val="000000" w:themeColor="text1"/>
          <w:sz w:val="32"/>
          <w:szCs w:val="32"/>
          <w14:textFill>
            <w14:solidFill>
              <w14:schemeClr w14:val="tx1"/>
            </w14:solidFill>
          </w14:textFill>
        </w:rPr>
        <w:t>主体功能定位和</w:t>
      </w:r>
      <w:r>
        <w:rPr>
          <w:rFonts w:hint="eastAsia" w:ascii="Times New Roman" w:eastAsia="仿宋_GB2312"/>
          <w:color w:val="000000" w:themeColor="text1"/>
          <w:sz w:val="32"/>
          <w:szCs w:val="32"/>
          <w14:textFill>
            <w14:solidFill>
              <w14:schemeClr w14:val="tx1"/>
            </w14:solidFill>
          </w14:textFill>
        </w:rPr>
        <w:t>市州级国土空间规划分区的基础上，结合实际在县域划定规划分区，确定国土空间功能导向和主要用途方向，制定用途准入原则和管控要求。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sz w:val="32"/>
          <w:szCs w:val="32"/>
        </w:rPr>
        <w:t>规划分区分为一级规划分区和二级规划分区。一级规划分区包含以下</w:t>
      </w:r>
      <w:r>
        <w:rPr>
          <w:rFonts w:ascii="Times New Roman" w:eastAsia="仿宋_GB2312"/>
          <w:sz w:val="32"/>
          <w:szCs w:val="32"/>
        </w:rPr>
        <w:t>6</w:t>
      </w:r>
      <w:r>
        <w:rPr>
          <w:rFonts w:hint="eastAsia" w:ascii="Times New Roman" w:eastAsia="仿宋_GB2312"/>
          <w:sz w:val="32"/>
          <w:szCs w:val="32"/>
        </w:rPr>
        <w:t>类：</w:t>
      </w:r>
      <w:r>
        <w:rPr>
          <w:rFonts w:hint="eastAsia" w:ascii="仿宋_GB2312" w:hAnsi="仿宋_GB2312" w:eastAsia="仿宋_GB2312" w:cs="仿宋_GB2312"/>
          <w:sz w:val="32"/>
          <w:szCs w:val="32"/>
        </w:rPr>
        <w:t>生态保护区、生态控制区、农田保护区，以及城镇发展区、乡村发展区和矿产能源发展区</w:t>
      </w:r>
      <w:r>
        <w:rPr>
          <w:rFonts w:hint="eastAsia" w:ascii="Times New Roman" w:eastAsia="仿宋_GB2312"/>
          <w:sz w:val="32"/>
          <w:szCs w:val="32"/>
        </w:rPr>
        <w:t>。其中，在县域范围内城镇发展区和乡村发展区须细分至城镇集中建设区、城镇弹性发展区、特别用途区和村庄建设区、一般农业区、林业发展区、牧业发展区等二级规划分区；中心城区范围内须将城镇集中建设区进一步细分为居住生活区、综合服务区、商业商务区、工业发展区、物流仓储区、绿地休闲区、交通枢纽区和战略预留区（具体类别和含义见附录B）</w:t>
      </w:r>
      <w:r>
        <w:rPr>
          <w:rFonts w:hint="eastAsia" w:ascii="Times New Roman" w:eastAsia="仿宋_GB2312"/>
          <w:color w:val="000000" w:themeColor="text1"/>
          <w:sz w:val="32"/>
          <w:szCs w:val="32"/>
          <w14:textFill>
            <w14:solidFill>
              <w14:schemeClr w14:val="tx1"/>
            </w14:solidFill>
          </w14:textFill>
        </w:rPr>
        <w:t>。</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ascii="Times New Roman" w:eastAsia="仿宋_GB2312"/>
          <w:b/>
          <w:bCs/>
          <w:color w:val="000000" w:themeColor="text1"/>
          <w:sz w:val="32"/>
          <w:szCs w:val="32"/>
          <w14:textFill>
            <w14:solidFill>
              <w14:schemeClr w14:val="tx1"/>
            </w14:solidFill>
          </w14:textFill>
        </w:rPr>
        <w:t>9</w:t>
      </w:r>
      <w:r>
        <w:rPr>
          <w:rFonts w:hint="eastAsia" w:ascii="Times New Roman" w:eastAsia="仿宋_GB2312"/>
          <w:b/>
          <w:bCs/>
          <w:color w:val="000000" w:themeColor="text1"/>
          <w:sz w:val="32"/>
          <w:szCs w:val="32"/>
          <w14:textFill>
            <w14:solidFill>
              <w14:schemeClr w14:val="tx1"/>
            </w14:solidFill>
          </w14:textFill>
        </w:rPr>
        <w:t>）国土用途结构和布局优化</w:t>
      </w:r>
      <w:r>
        <w:rPr>
          <w:rFonts w:ascii="Times New Roman" w:eastAsia="仿宋_GB2312"/>
          <w:b/>
          <w:bCs/>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落实上位规划指标，以盘活存量为重点明确用途结构优化方向，围绕总体目标与国土开发保护战略，制定全域国土空间用途结构和布局优化调整方案，合理确定生态、农牧业、建设等各类用地的空间布局、规模及比例结构。提出城乡建设用地集约利用的目标和措施。</w:t>
      </w:r>
    </w:p>
    <w:p>
      <w:pPr>
        <w:pStyle w:val="3"/>
        <w:ind w:left="-2" w:leftChars="-1" w:firstLine="0"/>
        <w:jc w:val="both"/>
        <w:rPr>
          <w:b/>
          <w:bCs w:val="0"/>
          <w:color w:val="000000" w:themeColor="text1"/>
          <w:szCs w:val="32"/>
          <w14:textFill>
            <w14:solidFill>
              <w14:schemeClr w14:val="tx1"/>
            </w14:solidFill>
          </w14:textFill>
        </w:rPr>
      </w:pPr>
      <w:bookmarkStart w:id="125" w:name="_Toc76933740"/>
      <w:bookmarkEnd w:id="125"/>
      <w:bookmarkStart w:id="126" w:name="_Toc76933744"/>
      <w:bookmarkEnd w:id="126"/>
      <w:bookmarkStart w:id="127" w:name="_Toc76933743"/>
      <w:bookmarkEnd w:id="127"/>
      <w:bookmarkStart w:id="128" w:name="_Toc76933647"/>
      <w:bookmarkEnd w:id="128"/>
      <w:bookmarkStart w:id="129" w:name="_Toc76933741"/>
      <w:bookmarkEnd w:id="129"/>
      <w:bookmarkStart w:id="130" w:name="_Toc76933648"/>
      <w:bookmarkEnd w:id="130"/>
      <w:bookmarkStart w:id="131" w:name="_Toc76933650"/>
      <w:bookmarkEnd w:id="131"/>
      <w:bookmarkStart w:id="132" w:name="_Toc76933649"/>
      <w:bookmarkEnd w:id="132"/>
      <w:bookmarkStart w:id="133" w:name="_Toc76933651"/>
      <w:bookmarkEnd w:id="133"/>
      <w:bookmarkStart w:id="134" w:name="_Toc76933745"/>
      <w:bookmarkEnd w:id="134"/>
      <w:bookmarkStart w:id="135" w:name="_Toc76933646"/>
      <w:bookmarkEnd w:id="135"/>
      <w:bookmarkStart w:id="136" w:name="_Toc76933644"/>
      <w:bookmarkEnd w:id="136"/>
      <w:bookmarkStart w:id="137" w:name="_Toc76933736"/>
      <w:bookmarkEnd w:id="137"/>
      <w:bookmarkStart w:id="138" w:name="_Toc76933642"/>
      <w:bookmarkEnd w:id="138"/>
      <w:bookmarkStart w:id="139" w:name="_Toc76933738"/>
      <w:bookmarkEnd w:id="139"/>
      <w:bookmarkStart w:id="140" w:name="_Toc76933737"/>
      <w:bookmarkEnd w:id="140"/>
      <w:bookmarkStart w:id="141" w:name="_Toc76933739"/>
      <w:bookmarkEnd w:id="141"/>
      <w:bookmarkStart w:id="142" w:name="_Toc76933645"/>
      <w:bookmarkEnd w:id="142"/>
      <w:bookmarkStart w:id="143" w:name="_Toc76933643"/>
      <w:bookmarkEnd w:id="143"/>
      <w:bookmarkStart w:id="144" w:name="_Toc76933742"/>
      <w:bookmarkEnd w:id="144"/>
      <w:bookmarkStart w:id="145" w:name="_Toc76933746"/>
      <w:r>
        <w:rPr>
          <w:rFonts w:hint="eastAsia"/>
          <w:b/>
          <w:bCs w:val="0"/>
          <w:color w:val="000000" w:themeColor="text1"/>
          <w:szCs w:val="32"/>
          <w14:textFill>
            <w14:solidFill>
              <w14:schemeClr w14:val="tx1"/>
            </w14:solidFill>
          </w14:textFill>
        </w:rPr>
        <w:t>城乡空间布局</w:t>
      </w:r>
      <w:bookmarkEnd w:id="145"/>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（1）产业体系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围绕国家及区域产业发展导向，基于现状产业基础与发展条件，确定主导产业发展方向，合理布局产业空间，提出产业用地规模控制目标，明确产业园区相关管控要求。保障农产品加工、文化旅游等乡村产业发展用地，促进乡村振兴。</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（2）镇村体系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确定主要乡镇的职能定位和规模等级，按照县城（含县级市市区）、中心镇、一般镇（乡）、中心村、基层村等，确定镇村体系结构。</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（3）村庄布局</w:t>
      </w:r>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以乡村振兴、城乡融合为指引，结合城镇化、空心村治理、易地扶贫搬迁等，按照《青海省村庄规划编制技术导则（试行）》要求，明确县域村庄分类，优化村庄空间布局。</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（4）历史文化保护体系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梳理县域历史文化名城、名镇、名村、传统村落、历史文化街区、历史建筑、文物保护单位和非物质文化遗产等，提出历史文化保护体系和保护格局，明确各类历史文化遗产的保护范围和管控要求。</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（5）城乡风貌塑造</w:t>
      </w:r>
    </w:p>
    <w:p>
      <w:pPr>
        <w:ind w:firstLine="640" w:firstLineChars="20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充分利用自然山水、历史文化、城乡特色景观等资源，明确整体风貌定位和特征，构建全域城乡风貌格局。注重城乡风貌特色差异性，确定城乡风貌分区，提出各分区风貌指引和管控要求，形成丰富的城乡景观体系。</w:t>
      </w:r>
    </w:p>
    <w:p>
      <w:pPr>
        <w:pStyle w:val="3"/>
        <w:ind w:left="-2" w:leftChars="-1" w:firstLine="0"/>
        <w:jc w:val="both"/>
        <w:rPr>
          <w:b/>
          <w:bCs w:val="0"/>
          <w:color w:val="000000" w:themeColor="text1"/>
          <w:szCs w:val="32"/>
          <w14:textFill>
            <w14:solidFill>
              <w14:schemeClr w14:val="tx1"/>
            </w14:solidFill>
          </w14:textFill>
        </w:rPr>
      </w:pPr>
      <w:bookmarkStart w:id="146" w:name="_Toc76933747"/>
      <w:r>
        <w:rPr>
          <w:rFonts w:hint="eastAsia"/>
          <w:b/>
          <w:bCs w:val="0"/>
          <w:color w:val="000000" w:themeColor="text1"/>
          <w:szCs w:val="32"/>
          <w14:textFill>
            <w14:solidFill>
              <w14:schemeClr w14:val="tx1"/>
            </w14:solidFill>
          </w14:textFill>
        </w:rPr>
        <w:t>中心城区空间布局</w:t>
      </w:r>
      <w:bookmarkEnd w:id="146"/>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（1）发展方向与范围</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综合考虑自然地理条件、区域交通联系、历史演进规律、行政区划调整和重要设施建设等因素，根据双评价，综合确定中心城区发展方向。划定中心城区范围，一般包括县政府驻地建成区及规划扩展区域，如核心区、组团、县级以上重要产业园区等，一般不包括外围独立发展、零星散布的乡镇建成区。中心城区应在城镇开发边界内，根据实际和本地规划管理需要等确定。明确中心城区现状和规划用地总规模、各组团规模。</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（2）功能布局与用地结构</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优化城市功能布局，确定中心城区空间结构，明确城市发展轴线、重要节点以及各功能组团发展重点。鼓励“战略留白”，为重大项目、重大事件预留空间，应对发展的不确定性。优化产业布局，促进产城融合与职住平衡。</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明确中心城区用地结构调整方向，合理确定居住、公共设施、商业、工业、仓储、交通设施、公用设施、绿地广场等用地的空间布局和比例结构。鼓励建设用地混合使用，倡导公共交通引导城市开发模式，提高空间资源利用效率。</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（3）蓝绿网络和公共空间</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保留、维护自然河道、湿地等空间，明确河湖水系、绿地空间、郊野公园等蓝绿网络的布局要求，确定人均公园绿地面积、公园绿地和广场步行5分钟覆盖率等指标（部分地广人稀的地区可考虑适当扩大服务半径），鼓励老城区留白增绿。</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构建结构完整、级配合理、分布均衡、功能完善的城市公共空间系统，强化公共空间与各级公共设施、交通设施的衔接，提出公共空间的管控要求。结合街道和绿道建设，构建连续、安全的慢行系统，建设步行友好城市。</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（4）历史文化资源保护和利用</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明确历史文化街区、历史建筑和各级文物保护单位的保护范围和保护要求，确定特色风貌保护的重点区域及保护措施，统筹划定包括城市紫线在内的各类历史文化保护线。保护历史性城市景观和文化景观，针对历史文化和自然景观资源富集、空间分布集中的地域和廊道，明确整体保护和促进活化利用的空间要求。</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（5）城市风貌引导和城市设计管控</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提出山水人文格局的空间形态引导和管控原则，对滨水地区、山麓地区等城市特色景观地区提出有针对性的管控要求。明确空间形态重点管控地区，提出开发强度分区和容积率、密度等控制指标，以及高度、风貌、天际线等空间形态控制要求。明确有景观价值的制高点、山水轴线、视线通廊等</w:t>
      </w:r>
      <w:r>
        <w:rPr>
          <w:rFonts w:ascii="Times New Roman" w:eastAsia="仿宋_GB2312"/>
          <w:color w:val="000000" w:themeColor="text1"/>
          <w:sz w:val="32"/>
          <w:szCs w:val="32"/>
          <w14:textFill>
            <w14:solidFill>
              <w14:schemeClr w14:val="tx1"/>
            </w14:solidFill>
          </w14:textFill>
        </w:rPr>
        <w:t>。</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（6）住房保障</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根据人口规模和住房需求，合理预测住房规模和结构，优化居住用地布局。构建多主体供给、多渠道保障、租购并举的住房供应和保障体系。提出租赁住房、保障性住房布局要求和配置标准。</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（7）城市更新</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根据城市发展阶段与目标、用地潜力和空间布局特点，明确实施城市有机更新重点区域，结合城乡生活圈构建，系统划分城市更新空间单元，注重补短板、补弱项，优化功能结构和开发强度，传承历史文化，提升城市品质和活力，避免大拆大建，保障公共利益。</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（8）地下空间开发利用</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统筹地上地下空间利用，提出城市地下空间利用的原则和目标，明确地下空间总体规模和利用方向。结合新区开发和旧区更新，兼顾公共服务、公共交通、市政设施、人防等用途，因地制宜划定地下空间集中建设区和管制范围。</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（9）城市“四线”管控</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划定城市黄线（城市重大交通、市政基础设施和公共安全设施控制线等）、蓝线（结构性水域岸线等）、绿线（结构性绿地和大型公共绿地控制线等）、紫线（历史文化街区及大型遗址、重要文物的保护控制线等），制定管控措施。</w:t>
      </w:r>
    </w:p>
    <w:p>
      <w:pPr>
        <w:pStyle w:val="3"/>
        <w:ind w:left="-2" w:leftChars="-1" w:firstLine="0"/>
        <w:jc w:val="both"/>
        <w:rPr>
          <w:b/>
          <w:bCs w:val="0"/>
          <w:color w:val="000000" w:themeColor="text1"/>
          <w:szCs w:val="32"/>
          <w14:textFill>
            <w14:solidFill>
              <w14:schemeClr w14:val="tx1"/>
            </w14:solidFill>
          </w14:textFill>
        </w:rPr>
      </w:pPr>
      <w:bookmarkStart w:id="147" w:name="_Toc76933748"/>
      <w:r>
        <w:rPr>
          <w:rFonts w:hint="eastAsia"/>
          <w:b/>
          <w:bCs w:val="0"/>
          <w:color w:val="000000" w:themeColor="text1"/>
          <w:szCs w:val="32"/>
          <w14:textFill>
            <w14:solidFill>
              <w14:schemeClr w14:val="tx1"/>
            </w14:solidFill>
          </w14:textFill>
        </w:rPr>
        <w:t>自然资源保护和利用</w:t>
      </w:r>
      <w:bookmarkEnd w:id="147"/>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（1）水资源利用与水体保护</w:t>
      </w:r>
      <w:r>
        <w:rPr>
          <w:rFonts w:ascii="Times New Roman" w:eastAsia="仿宋_GB2312"/>
          <w:b/>
          <w:bCs/>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制定水资源供需平衡方案，明确水资源利用上限。按照以水定城、以水定地、以水定人、以水定产原则，优化生产、生活、生态用水结构和空间布局。确定水体保护等级和要求，划定河湖边界线和湿地、水源地保护范围，提出保护要求。</w:t>
      </w:r>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2）</w:t>
      </w:r>
      <w:r>
        <w:rPr>
          <w:rFonts w:hint="eastAsia" w:ascii="Times New Roman" w:eastAsia="仿宋_GB2312"/>
          <w:b/>
          <w:color w:val="000000" w:themeColor="text1"/>
          <w:sz w:val="32"/>
          <w:szCs w:val="32"/>
          <w14:textFill>
            <w14:solidFill>
              <w14:schemeClr w14:val="tx1"/>
            </w14:solidFill>
          </w14:textFill>
        </w:rPr>
        <w:t>能源优化利用。</w:t>
      </w:r>
      <w:r>
        <w:rPr>
          <w:rFonts w:hint="eastAsia" w:ascii="Times New Roman" w:eastAsia="仿宋_GB2312"/>
          <w:color w:val="000000" w:themeColor="text1"/>
          <w:sz w:val="32"/>
          <w:szCs w:val="32"/>
          <w14:textFill>
            <w14:solidFill>
              <w14:schemeClr w14:val="tx1"/>
            </w14:solidFill>
          </w14:textFill>
        </w:rPr>
        <w:t>制定能源供需平衡方案，落实碳排放减量、碳达峰、碳中和任务，控制能源消耗总量。优化能源结构，推动风、光、水、地热等本地清洁能源利用，提高可再生能源比例。</w:t>
      </w:r>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（3）林草资源保护与利用</w:t>
      </w:r>
      <w:r>
        <w:rPr>
          <w:rFonts w:ascii="Times New Roman" w:eastAsia="仿宋_GB2312"/>
          <w:b/>
          <w:bCs/>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落实林地保有量和基本草原等指标，</w:t>
      </w:r>
      <w:r>
        <w:rPr>
          <w:rFonts w:hint="eastAsia" w:ascii="Times New Roman" w:hAnsi="Times New Roman" w:eastAsia="仿宋_GB2312"/>
          <w:color w:val="000000" w:themeColor="text1"/>
          <w:sz w:val="32"/>
          <w:szCs w:val="28"/>
          <w14:textFill>
            <w14:solidFill>
              <w14:schemeClr w14:val="tx1"/>
            </w14:solidFill>
          </w14:textFill>
        </w:rPr>
        <w:t>明确天然林、国家级生态公益林、基本草原等为主体的林地、草地保护区域和保护措施</w:t>
      </w:r>
      <w:r>
        <w:rPr>
          <w:rFonts w:hint="eastAsia" w:ascii="Times New Roman" w:eastAsia="仿宋_GB2312"/>
          <w:color w:val="000000" w:themeColor="text1"/>
          <w:sz w:val="32"/>
          <w:szCs w:val="32"/>
          <w14:textFill>
            <w14:solidFill>
              <w14:schemeClr w14:val="tx1"/>
            </w14:solidFill>
          </w14:textFill>
        </w:rPr>
        <w:t>。</w:t>
      </w:r>
    </w:p>
    <w:p>
      <w:pPr>
        <w:widowControl/>
        <w:ind w:firstLine="480"/>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ascii="Times New Roman" w:eastAsia="仿宋_GB2312"/>
          <w:b/>
          <w:color w:val="000000" w:themeColor="text1"/>
          <w:sz w:val="32"/>
          <w:szCs w:val="32"/>
          <w14:textFill>
            <w14:solidFill>
              <w14:schemeClr w14:val="tx1"/>
            </w14:solidFill>
          </w14:textFill>
        </w:rPr>
        <w:t>4</w:t>
      </w:r>
      <w:r>
        <w:rPr>
          <w:rFonts w:hint="eastAsia" w:ascii="Times New Roman" w:eastAsia="仿宋_GB2312"/>
          <w:b/>
          <w:color w:val="000000" w:themeColor="text1"/>
          <w:sz w:val="32"/>
          <w:szCs w:val="32"/>
          <w14:textFill>
            <w14:solidFill>
              <w14:schemeClr w14:val="tx1"/>
            </w14:solidFill>
          </w14:textFill>
        </w:rPr>
        <w:t>）湿地资源保护。</w:t>
      </w:r>
      <w:r>
        <w:rPr>
          <w:rFonts w:hint="eastAsia" w:ascii="Times New Roman" w:eastAsia="仿宋_GB2312"/>
          <w:color w:val="000000" w:themeColor="text1"/>
          <w:sz w:val="32"/>
          <w:szCs w:val="32"/>
          <w14:textFill>
            <w14:solidFill>
              <w14:schemeClr w14:val="tx1"/>
            </w14:solidFill>
          </w14:textFill>
        </w:rPr>
        <w:t>强化对湿地</w:t>
      </w:r>
      <w:r>
        <w:rPr>
          <w:rFonts w:hint="eastAsia" w:ascii="Times New Roman" w:eastAsia="仿宋_GB2312"/>
          <w:color w:val="000000" w:themeColor="text1"/>
          <w:sz w:val="32"/>
          <w:szCs w:val="32"/>
          <w:lang w:val="en-US" w:eastAsia="zh-CN"/>
          <w14:textFill>
            <w14:solidFill>
              <w14:schemeClr w14:val="tx1"/>
            </w14:solidFill>
          </w14:textFill>
        </w:rPr>
        <w:t>生物多样性及湿地生态功能完整性的</w:t>
      </w:r>
      <w:r>
        <w:rPr>
          <w:rFonts w:hint="eastAsia" w:ascii="Times New Roman" w:eastAsia="仿宋_GB2312"/>
          <w:color w:val="000000" w:themeColor="text1"/>
          <w:sz w:val="32"/>
          <w:szCs w:val="32"/>
          <w14:textFill>
            <w14:solidFill>
              <w14:schemeClr w14:val="tx1"/>
            </w14:solidFill>
          </w14:textFill>
        </w:rPr>
        <w:t>保护，</w:t>
      </w:r>
      <w:r>
        <w:rPr>
          <w:rFonts w:hint="eastAsia" w:ascii="Times New Roman" w:eastAsia="仿宋_GB2312"/>
          <w:color w:val="000000" w:themeColor="text1"/>
          <w:sz w:val="32"/>
          <w:szCs w:val="32"/>
          <w:lang w:val="en-US" w:eastAsia="zh-CN"/>
          <w14:textFill>
            <w14:solidFill>
              <w14:schemeClr w14:val="tx1"/>
            </w14:solidFill>
          </w14:textFill>
        </w:rPr>
        <w:t>落实湿地总量控制、占补平衡、生态补偿等要求，</w:t>
      </w:r>
      <w:r>
        <w:rPr>
          <w:rFonts w:hint="eastAsia" w:ascii="Times New Roman" w:eastAsia="仿宋_GB2312"/>
          <w:color w:val="000000" w:themeColor="text1"/>
          <w:sz w:val="32"/>
          <w:szCs w:val="32"/>
          <w14:textFill>
            <w14:solidFill>
              <w14:schemeClr w14:val="tx1"/>
            </w14:solidFill>
          </w14:textFill>
        </w:rPr>
        <w:t>提出相应的保护目标、重点区域和保护措施等内容。</w:t>
      </w:r>
    </w:p>
    <w:p>
      <w:pPr>
        <w:widowControl/>
        <w:ind w:firstLine="480"/>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b/>
          <w:color w:val="000000" w:themeColor="text1"/>
          <w:sz w:val="32"/>
          <w:szCs w:val="32"/>
          <w14:textFill>
            <w14:solidFill>
              <w14:schemeClr w14:val="tx1"/>
            </w14:solidFill>
          </w14:textFill>
        </w:rPr>
        <w:t>（</w:t>
      </w:r>
      <w:r>
        <w:rPr>
          <w:rFonts w:hint="eastAsia" w:ascii="Times New Roman" w:eastAsia="仿宋_GB2312"/>
          <w:b/>
          <w:color w:val="000000" w:themeColor="text1"/>
          <w:sz w:val="32"/>
          <w:szCs w:val="32"/>
          <w:lang w:val="en-US" w:eastAsia="zh-CN"/>
          <w14:textFill>
            <w14:solidFill>
              <w14:schemeClr w14:val="tx1"/>
            </w14:solidFill>
          </w14:textFill>
        </w:rPr>
        <w:t>5</w:t>
      </w:r>
      <w:r>
        <w:rPr>
          <w:rFonts w:hint="eastAsia" w:ascii="Times New Roman" w:eastAsia="仿宋_GB2312"/>
          <w:b/>
          <w:color w:val="000000" w:themeColor="text1"/>
          <w:sz w:val="32"/>
          <w:szCs w:val="32"/>
          <w14:textFill>
            <w14:solidFill>
              <w14:schemeClr w14:val="tx1"/>
            </w14:solidFill>
          </w14:textFill>
        </w:rPr>
        <w:t>）</w:t>
      </w:r>
      <w:r>
        <w:rPr>
          <w:rFonts w:hint="eastAsia" w:ascii="Times New Roman" w:eastAsia="仿宋_GB2312"/>
          <w:b/>
          <w:color w:val="000000" w:themeColor="text1"/>
          <w:sz w:val="32"/>
          <w:szCs w:val="32"/>
          <w:lang w:val="en-US" w:eastAsia="zh-CN"/>
          <w14:textFill>
            <w14:solidFill>
              <w14:schemeClr w14:val="tx1"/>
            </w14:solidFill>
          </w14:textFill>
        </w:rPr>
        <w:t>冰川、冻土、雪山</w:t>
      </w:r>
      <w:r>
        <w:rPr>
          <w:rFonts w:hint="eastAsia" w:ascii="Times New Roman" w:eastAsia="仿宋_GB2312"/>
          <w:b/>
          <w:color w:val="000000" w:themeColor="text1"/>
          <w:sz w:val="32"/>
          <w:szCs w:val="32"/>
          <w14:textFill>
            <w14:solidFill>
              <w14:schemeClr w14:val="tx1"/>
            </w14:solidFill>
          </w14:textFill>
        </w:rPr>
        <w:t>等重要生态资源保护。</w:t>
      </w:r>
      <w:r>
        <w:rPr>
          <w:rFonts w:hint="eastAsia" w:ascii="Times New Roman" w:eastAsia="仿宋_GB2312"/>
          <w:color w:val="000000" w:themeColor="text1"/>
          <w:sz w:val="32"/>
          <w:szCs w:val="32"/>
          <w:lang w:val="en-US" w:eastAsia="zh-CN"/>
          <w14:textFill>
            <w14:solidFill>
              <w14:schemeClr w14:val="tx1"/>
            </w14:solidFill>
          </w14:textFill>
        </w:rPr>
        <w:t>研究冰川灾害、冻土灾害、冰湖溃决等灾害风险，建立相关地质灾害响应机制。提出江河正源的冰川、雪山保护目标、重点区域和保护措施等内容</w:t>
      </w:r>
      <w:r>
        <w:rPr>
          <w:rFonts w:hint="eastAsia" w:ascii="Times New Roman" w:eastAsia="仿宋_GB2312"/>
          <w:color w:val="000000" w:themeColor="text1"/>
          <w:sz w:val="32"/>
          <w:szCs w:val="32"/>
          <w14:textFill>
            <w14:solidFill>
              <w14:schemeClr w14:val="tx1"/>
            </w14:solidFill>
          </w14:textFill>
        </w:rPr>
        <w:t>。</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hint="eastAsia" w:ascii="Times New Roman" w:eastAsia="仿宋_GB2312"/>
          <w:b/>
          <w:bCs/>
          <w:color w:val="000000" w:themeColor="text1"/>
          <w:sz w:val="32"/>
          <w:szCs w:val="32"/>
          <w:lang w:val="en-US" w:eastAsia="zh-CN"/>
          <w14:textFill>
            <w14:solidFill>
              <w14:schemeClr w14:val="tx1"/>
            </w14:solidFill>
          </w14:textFill>
        </w:rPr>
        <w:t>6</w:t>
      </w:r>
      <w:r>
        <w:rPr>
          <w:rFonts w:hint="eastAsia" w:ascii="Times New Roman" w:eastAsia="仿宋_GB2312"/>
          <w:b/>
          <w:bCs/>
          <w:color w:val="000000" w:themeColor="text1"/>
          <w:sz w:val="32"/>
          <w:szCs w:val="32"/>
          <w14:textFill>
            <w14:solidFill>
              <w14:schemeClr w14:val="tx1"/>
            </w14:solidFill>
          </w14:textFill>
        </w:rPr>
        <w:t>）耕地资源保护与利用</w:t>
      </w:r>
      <w:r>
        <w:rPr>
          <w:rFonts w:ascii="Times New Roman" w:eastAsia="仿宋_GB2312"/>
          <w:b/>
          <w:bCs/>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落实市州级规划提出的耕地保有量、永久基本农田保护面积等目标要求，优化耕地和永久基本农田布局，提出耕地资源保护利用策略。划定永久基本农田储备区，明确耕地后备资源储备规模和利用安排。落实耕地“先补后占”、“占优补优”、“占一补一”要求，提出高标准农田建设任务和耕地占补平衡方案。</w:t>
      </w:r>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hint="eastAsia" w:ascii="Times New Roman" w:eastAsia="仿宋_GB2312"/>
          <w:b/>
          <w:bCs/>
          <w:color w:val="000000" w:themeColor="text1"/>
          <w:sz w:val="32"/>
          <w:szCs w:val="32"/>
          <w:lang w:val="en-US" w:eastAsia="zh-CN"/>
          <w14:textFill>
            <w14:solidFill>
              <w14:schemeClr w14:val="tx1"/>
            </w14:solidFill>
          </w14:textFill>
        </w:rPr>
        <w:t>7</w:t>
      </w:r>
      <w:r>
        <w:rPr>
          <w:rFonts w:hint="eastAsia" w:ascii="Times New Roman" w:eastAsia="仿宋_GB2312"/>
          <w:b/>
          <w:bCs/>
          <w:color w:val="000000" w:themeColor="text1"/>
          <w:sz w:val="32"/>
          <w:szCs w:val="32"/>
          <w14:textFill>
            <w14:solidFill>
              <w14:schemeClr w14:val="tx1"/>
            </w14:solidFill>
          </w14:textFill>
        </w:rPr>
        <w:t>）矿产资源保护与利用</w:t>
      </w:r>
      <w:r>
        <w:rPr>
          <w:rFonts w:ascii="Times New Roman" w:eastAsia="仿宋_GB2312"/>
          <w:b/>
          <w:bCs/>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统筹矿产资源勘查、开发利用与保护，提出矿产资源开发的总量调控、空间分布和时序安排。按照绿色发展、转型升级、优化利用的要求，确定重要矿产资源保护和开发的重要区域。涉及到矿产资源勘查与开发的县（市）应编制矿产资源保护开发专项规划。</w:t>
      </w:r>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w:t>
      </w:r>
      <w:r>
        <w:rPr>
          <w:rFonts w:hint="eastAsia" w:ascii="Times New Roman" w:eastAsia="仿宋_GB2312"/>
          <w:b/>
          <w:bCs/>
          <w:color w:val="000000" w:themeColor="text1"/>
          <w:sz w:val="32"/>
          <w:szCs w:val="32"/>
          <w:lang w:val="en-US" w:eastAsia="zh-CN"/>
          <w14:textFill>
            <w14:solidFill>
              <w14:schemeClr w14:val="tx1"/>
            </w14:solidFill>
          </w14:textFill>
        </w:rPr>
        <w:t>8</w:t>
      </w:r>
      <w:r>
        <w:rPr>
          <w:rFonts w:hint="eastAsia" w:ascii="Times New Roman" w:eastAsia="仿宋_GB2312"/>
          <w:b/>
          <w:bCs/>
          <w:color w:val="000000" w:themeColor="text1"/>
          <w:sz w:val="32"/>
          <w:szCs w:val="32"/>
          <w14:textFill>
            <w14:solidFill>
              <w14:schemeClr w14:val="tx1"/>
            </w14:solidFill>
          </w14:textFill>
        </w:rPr>
        <w:t>）土地资源保护与利用</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以严控增量、盘活存量、提高流量为目标，确定土地节约集约利用的目标、指标与实施策略，提出建设用地结构优化、布局调整的重点和时序安排。划定全域存量低效用地再利用的重点区域，提出再利用的方向策略。盘活农村存量建设用地，按照应保尽保原则，新增建设用地指标优先用于巩固脱贫攻坚成果和保障乡村产业发展用地。统筹地上地下空间，在保障用地主导用途前提下，鼓励建设用地合理混合使用。提出未利用地的保护和利用策略。</w:t>
      </w:r>
    </w:p>
    <w:p>
      <w:pPr>
        <w:pStyle w:val="3"/>
        <w:ind w:left="-2" w:leftChars="-1" w:firstLine="0"/>
        <w:jc w:val="both"/>
        <w:rPr>
          <w:b/>
          <w:bCs w:val="0"/>
          <w:color w:val="000000" w:themeColor="text1"/>
          <w:szCs w:val="32"/>
          <w14:textFill>
            <w14:solidFill>
              <w14:schemeClr w14:val="tx1"/>
            </w14:solidFill>
          </w14:textFill>
        </w:rPr>
      </w:pPr>
      <w:bookmarkStart w:id="148" w:name="_Toc76933749"/>
      <w:bookmarkEnd w:id="148"/>
      <w:bookmarkStart w:id="149" w:name="_Toc76933655"/>
      <w:bookmarkEnd w:id="149"/>
      <w:bookmarkStart w:id="150" w:name="_Toc76933750"/>
      <w:r>
        <w:rPr>
          <w:rFonts w:hint="eastAsia"/>
          <w:b/>
          <w:bCs w:val="0"/>
          <w:color w:val="000000" w:themeColor="text1"/>
          <w:szCs w:val="32"/>
          <w14:textFill>
            <w14:solidFill>
              <w14:schemeClr w14:val="tx1"/>
            </w14:solidFill>
          </w14:textFill>
        </w:rPr>
        <w:t>重大要素支撑</w:t>
      </w:r>
      <w:bookmarkEnd w:id="150"/>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（1）综合交通体系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层面。提出全域综合交通发展目标和策略，落实市州级国土空间规划及交通部门专项规划要求，合理构建城乡综合交通体系，明确公路、铁路、航运等重要交通走廊和机场、铁路站场等重要交通枢纽设施的布局、等级和控制要求。预控县级以上交通枢纽和交通廊道的线型走向以及大型设施用地，保障农村公路用地。</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层面。按照“小街区、密路网”的理念，优化中心城区城市道路网结构和布局，确定道路网密度、公共交通出行比例等发展指标，提出交通发展策略，统筹对外交通、轨道交通、公共交通、客运枢纽、货运枢纽、物流系统等重大交通设施布局，确定城市主干路系统，提出慢行交通、静态交通的规划原则和指引。</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（2）公共服务设施体系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层面。坚持城乡融合发展，推动公共服务向农村延伸，统筹镇村公共服务设施供给，建立覆盖城乡、均衡布局的公共服务体系，按照县级、社区级两级明确文化、教育、体育、医疗卫生、社会福利等各类公共服务设施的配置标准和布局原则。其中，社区级依据《社区生活圈规划技术指南》，城镇社区生活圈按照1</w:t>
      </w:r>
      <w:r>
        <w:rPr>
          <w:rFonts w:ascii="Times New Roman" w:eastAsia="仿宋_GB2312"/>
          <w:color w:val="000000" w:themeColor="text1"/>
          <w:sz w:val="32"/>
          <w:szCs w:val="32"/>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分钟、5-</w:t>
      </w:r>
      <w:r>
        <w:rPr>
          <w:rFonts w:ascii="Times New Roman" w:eastAsia="仿宋_GB2312"/>
          <w:color w:val="000000" w:themeColor="text1"/>
          <w:sz w:val="32"/>
          <w:szCs w:val="32"/>
          <w14:textFill>
            <w14:solidFill>
              <w14:schemeClr w14:val="tx1"/>
            </w14:solidFill>
          </w14:textFill>
        </w:rPr>
        <w:t>10</w:t>
      </w:r>
      <w:r>
        <w:rPr>
          <w:rFonts w:hint="eastAsia" w:ascii="Times New Roman" w:eastAsia="仿宋_GB2312"/>
          <w:color w:val="000000" w:themeColor="text1"/>
          <w:sz w:val="32"/>
          <w:szCs w:val="32"/>
          <w14:textFill>
            <w14:solidFill>
              <w14:schemeClr w14:val="tx1"/>
            </w14:solidFill>
          </w14:textFill>
        </w:rPr>
        <w:t>分钟两个层级配置，乡村社区生活圈按照乡集镇、村/组两个层级配置。</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中心城区层面。提出构建社区生活圈的目标、标准和实施路径，结合中心城区功能布局，明确各级各类公共服务设施的位置和规模，构建全民共享、便捷实用的多层次公共服务体系。</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（3）市政基础设施体系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层面。确定各类市政基础设施的建设目标，科学预测城乡供水、排水、供电、燃气、供热、垃圾处理、通信需求总量，确定各类设施建设标准、规模和重大设施布局。预控县级以上水利、能源等区域性市政基础设施廊道。协调安排县级邻避设施等布局。</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层面。合理预测中心城区供水、污水、供电、燃气、供热、垃圾处理和通信需求总量，确定各类设施的规模和布局，明确设施用地、防护边界和管控要求。根据城市实际，提出城市综合管廊、垃圾分类处理的布局要求。</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（4）安全防灾体系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县域层面。开展综合灾害风险评估，判断灾害风险，明确综合防灾减灾目标、设防标准和防灾分区，提出主要防灾基础设施和应急避难场所布局的原则和要求，明确防灾措施和减灾对策。</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中心城区层面。明确防洪（潮）、抗震、消防、人防、防疫等各类重大防灾设施标准、布局要求与防灾减灾措施，建设韧性城市。划定涉及城市安全的重要设施范围、通道以及危险品生产和仓储用地的防护范围。</w:t>
      </w:r>
    </w:p>
    <w:p>
      <w:pPr>
        <w:pStyle w:val="3"/>
        <w:ind w:left="-2" w:leftChars="-1" w:firstLine="0"/>
        <w:jc w:val="both"/>
        <w:rPr>
          <w:b/>
          <w:bCs w:val="0"/>
          <w:color w:val="000000" w:themeColor="text1"/>
          <w:szCs w:val="32"/>
          <w14:textFill>
            <w14:solidFill>
              <w14:schemeClr w14:val="tx1"/>
            </w14:solidFill>
          </w14:textFill>
        </w:rPr>
      </w:pPr>
      <w:bookmarkStart w:id="151" w:name="_Toc76933751"/>
      <w:r>
        <w:rPr>
          <w:rFonts w:hint="eastAsia"/>
          <w:b/>
          <w:bCs w:val="0"/>
          <w:color w:val="000000" w:themeColor="text1"/>
          <w:szCs w:val="32"/>
          <w14:textFill>
            <w14:solidFill>
              <w14:schemeClr w14:val="tx1"/>
            </w14:solidFill>
          </w14:textFill>
        </w:rPr>
        <w:t>国土综合整治与生态修复</w:t>
      </w:r>
      <w:bookmarkEnd w:id="151"/>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（1）国土综合整治</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土地综合整治。</w:t>
      </w:r>
      <w:r>
        <w:rPr>
          <w:rFonts w:hint="eastAsia" w:ascii="Times New Roman" w:eastAsia="仿宋_GB2312"/>
          <w:color w:val="000000" w:themeColor="text1"/>
          <w:sz w:val="32"/>
          <w:szCs w:val="32"/>
          <w14:textFill>
            <w14:solidFill>
              <w14:schemeClr w14:val="tx1"/>
            </w14:solidFill>
          </w14:textFill>
        </w:rPr>
        <w:t>明确全域土地综合整治的目标、任务、重点方向与重点区域，加强农村居民点整理与建设用地提质增效，提出田水路林村综合整治、城乡建设用地增减挂钩、高标准农田建设等重点工程和措施要求。开展耕地后备资源潜力评估，明确补充耕地集中整备区规模和布局。提出农村人居环境整治的主要目标和重点领域，提出农村土地综合整治重点工程的规模、布局和时序。</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存量建设用地更新。</w:t>
      </w:r>
      <w:r>
        <w:rPr>
          <w:rFonts w:hint="eastAsia" w:ascii="Times New Roman" w:eastAsia="仿宋_GB2312"/>
          <w:color w:val="000000" w:themeColor="text1"/>
          <w:sz w:val="32"/>
          <w:szCs w:val="32"/>
          <w14:textFill>
            <w14:solidFill>
              <w14:schemeClr w14:val="tx1"/>
            </w14:solidFill>
          </w14:textFill>
        </w:rPr>
        <w:t>明确全域建设用地存量更新的目标、任务与重点区域。结合现状用地利用效率和潜力，明确城镇低效用地、城镇工矿用地、老旧小区、城中村等建设用地的存量更新策略。提出建设用地存量更新重点工程的规模、布局和时序。</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（2）生态修复</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坚持山水林田湖草沙冰生命共同体的理念，针对生态功能退化、生物多样性减少、水土污染、洪涝灾害、地质灾害等问题区域，明确生态系统修复的目标、重点区域和重大工程，维护生态系统，改善生态功能。</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矿山生态修复。</w:t>
      </w:r>
      <w:r>
        <w:rPr>
          <w:rFonts w:hint="eastAsia" w:ascii="Times New Roman" w:eastAsia="仿宋_GB2312"/>
          <w:color w:val="000000" w:themeColor="text1"/>
          <w:sz w:val="32"/>
          <w:szCs w:val="32"/>
          <w14:textFill>
            <w14:solidFill>
              <w14:schemeClr w14:val="tx1"/>
            </w14:solidFill>
          </w14:textFill>
        </w:rPr>
        <w:t>以重要生态区、居民生活区、采空塌陷区、废弃矿山治理为重点，明确矿产资源综合整治的空间布局、类型和规模，提出矿山废弃地开发利用可能与方向明确矿山企业改造升级、绿色矿山建设的目标与措施。</w:t>
      </w:r>
    </w:p>
    <w:p>
      <w:pPr>
        <w:ind w:firstLine="643" w:firstLineChars="200"/>
        <w:rPr>
          <w:rFonts w:ascii="Times New Roman" w:eastAsia="仿宋_GB2312"/>
          <w:color w:val="000000" w:themeColor="text1"/>
          <w:sz w:val="32"/>
          <w:szCs w:val="32"/>
          <w:highlight w:val="yellow"/>
          <w14:textFill>
            <w14:solidFill>
              <w14:schemeClr w14:val="tx1"/>
            </w14:solidFill>
          </w14:textFill>
        </w:rPr>
      </w:pPr>
      <w:bookmarkStart w:id="152" w:name="_Toc30788887"/>
      <w:bookmarkStart w:id="153" w:name="_Toc70304871"/>
      <w:r>
        <w:rPr>
          <w:rFonts w:hint="eastAsia" w:ascii="Times New Roman" w:eastAsia="仿宋_GB2312"/>
          <w:b/>
          <w:color w:val="000000" w:themeColor="text1"/>
          <w:sz w:val="32"/>
          <w:szCs w:val="32"/>
          <w14:textFill>
            <w14:solidFill>
              <w14:schemeClr w14:val="tx1"/>
            </w14:solidFill>
          </w14:textFill>
        </w:rPr>
        <w:t>退化和污染土地修复</w:t>
      </w:r>
      <w:bookmarkEnd w:id="152"/>
      <w:r>
        <w:rPr>
          <w:rFonts w:hint="eastAsia" w:ascii="Times New Roman" w:eastAsia="仿宋_GB2312"/>
          <w:b/>
          <w:color w:val="000000" w:themeColor="text1"/>
          <w:sz w:val="32"/>
          <w:szCs w:val="32"/>
          <w14:textFill>
            <w14:solidFill>
              <w14:schemeClr w14:val="tx1"/>
            </w14:solidFill>
          </w14:textFill>
        </w:rPr>
        <w:t>治理</w:t>
      </w:r>
      <w:bookmarkEnd w:id="153"/>
      <w:r>
        <w:rPr>
          <w:rFonts w:hint="eastAsia" w:ascii="Times New Roman" w:eastAsia="仿宋_GB2312"/>
          <w:b/>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提出水土流失防治和沙化土地、盐碱化土地、污染土地等修复治理措施</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针对不同土地退化类型提出相应的防治要求及治理修复目标、重点区域和重大工程等内容。</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水生态修复。</w:t>
      </w:r>
      <w:r>
        <w:rPr>
          <w:rFonts w:hint="eastAsia" w:ascii="Times New Roman" w:eastAsia="仿宋_GB2312"/>
          <w:color w:val="000000" w:themeColor="text1"/>
          <w:sz w:val="32"/>
          <w:szCs w:val="32"/>
          <w14:textFill>
            <w14:solidFill>
              <w14:schemeClr w14:val="tx1"/>
            </w14:solidFill>
          </w14:textFill>
        </w:rPr>
        <w:t>确定流域水环境综合治理目标、任务和方向。提出水环境质量提升目标，以持续改善河湖水质为中心，提出重点水源保护、岸线修复、流域整治、水系连通、库湖调蓄、农田水利、水土保持建设等重点工程指引。</w:t>
      </w:r>
    </w:p>
    <w:p>
      <w:pPr>
        <w:ind w:firstLine="643"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重要生态系统保护修复。</w:t>
      </w:r>
      <w:r>
        <w:rPr>
          <w:rFonts w:hint="eastAsia" w:ascii="Times New Roman" w:eastAsia="仿宋_GB2312"/>
          <w:color w:val="000000" w:themeColor="text1"/>
          <w:sz w:val="32"/>
          <w:szCs w:val="32"/>
          <w14:textFill>
            <w14:solidFill>
              <w14:schemeClr w14:val="tx1"/>
            </w14:solidFill>
          </w14:textFill>
        </w:rPr>
        <w:t>以各类自然保护地、重要生态功能区、生态敏感区、生态脆弱区等为目标单元，对破碎化严重、功能退化的生态系统进行修复和综合整治，提出封山育林、封山（沙）育草、退耕（牧）还林、退耕（牧）还草、退耕（牧）还湿、退化公益林修复、草地改良、黑土滩治理、山体综合整治等方面的重点工程和措施。</w:t>
      </w:r>
    </w:p>
    <w:p>
      <w:pPr>
        <w:pStyle w:val="3"/>
        <w:ind w:left="-2" w:leftChars="-1" w:firstLine="0"/>
        <w:jc w:val="both"/>
        <w:rPr>
          <w:b/>
          <w:bCs w:val="0"/>
          <w:color w:val="000000" w:themeColor="text1"/>
          <w:szCs w:val="32"/>
          <w14:textFill>
            <w14:solidFill>
              <w14:schemeClr w14:val="tx1"/>
            </w14:solidFill>
          </w14:textFill>
        </w:rPr>
      </w:pPr>
      <w:bookmarkStart w:id="154" w:name="_Toc76933752"/>
      <w:r>
        <w:rPr>
          <w:rFonts w:hint="eastAsia"/>
          <w:b/>
          <w:bCs w:val="0"/>
          <w:color w:val="000000" w:themeColor="text1"/>
          <w:szCs w:val="32"/>
          <w14:textFill>
            <w14:solidFill>
              <w14:schemeClr w14:val="tx1"/>
            </w14:solidFill>
          </w14:textFill>
        </w:rPr>
        <w:t>规划实施</w:t>
      </w:r>
      <w:bookmarkEnd w:id="154"/>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（1）规划传导</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乡镇国土空间总体规划指引。各地结合实际需求，确定单独编制或合并编制国土空间总体规划的乡镇</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编制乡镇国土空间总体规划应落实县级总规确定的规划目标、规划分区、重要控制线、城镇定位、要素配置等规划内容。制定用水总量、耕地保有量、林地保有量、生态保护红线面积、基本草原面积、湿地面积、建设用地指标等约束性指标分解方案，提出乡镇镇区建设用地规模控制要求，明确综合交通、公共服务和基础设施等布局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详细规划指引。确定中心城区详细规划编制单元划分方案，在重要控制指标、功能布局和要素配置等方面提出指导约束要求，在空间形态、风貌塑造等方面提出控制引导要求。总体规划层面无法具体落位的公共服务设施和市政基础设施，应对总量、结构、布局等提出分解落实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专项规划指引。相关专项规划应在国土空间总体规划的约束下编制，落实相关约束性指标，不得违背县级总规的强制性内容。明确各专项规划的主要任务，提出专项规划深化细化的方向和重点。</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（2）近期行动计划</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衔接国民经济和社会发展五年规划，对规划近期做出统筹安排，制定行动计划，编制城市更新、整治修复、基础设施建设、公共服务设施等重大项目清单，提出资金保障方案与实施支撑政策。</w:t>
      </w:r>
    </w:p>
    <w:p>
      <w:pPr>
        <w:widowControl/>
        <w:ind w:firstLine="480"/>
        <w:rPr>
          <w:rFonts w:ascii="Times New Roman" w:eastAsia="仿宋_GB2312"/>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（3）实施保障机制</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落实和细化主体功能区等政策，提出有针对性、可操作的财政、投资、产业、环境、生态、人口、土地等规划实施政策措施，保障规划目标的实现，促进国土空间的优化和空间资源的资产价值实现。</w:t>
      </w:r>
    </w:p>
    <w:p>
      <w:pPr>
        <w:widowControl/>
        <w:ind w:firstLine="480"/>
        <w:rPr>
          <w:rFonts w:ascii="Times New Roman" w:eastAsia="仿宋_GB2312"/>
          <w:b/>
          <w:bCs/>
          <w:color w:val="000000" w:themeColor="text1"/>
          <w:sz w:val="32"/>
          <w:szCs w:val="32"/>
          <w14:textFill>
            <w14:solidFill>
              <w14:schemeClr w14:val="tx1"/>
            </w14:solidFill>
          </w14:textFill>
        </w:rPr>
      </w:pPr>
      <w:r>
        <w:rPr>
          <w:rFonts w:hint="eastAsia" w:ascii="Times New Roman" w:eastAsia="仿宋_GB2312"/>
          <w:b/>
          <w:bCs/>
          <w:color w:val="000000" w:themeColor="text1"/>
          <w:sz w:val="32"/>
          <w:szCs w:val="32"/>
          <w14:textFill>
            <w14:solidFill>
              <w14:schemeClr w14:val="tx1"/>
            </w14:solidFill>
          </w14:textFill>
        </w:rPr>
        <w:t>（4）信息化建设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形成县级总规数据库，作为县级总规的成果组成部分同步上报。基于国土空间基础信息平台同步开展国土空间规划“一张图”建设，构建国土空间规划“一张图”实施监督信息系统，为城市体检评估和规划全生命周期管理奠定基础。基于国土空间基础信息平台，探索建立城市信息模型（CIM）和城市时空感知系统，促进智慧规划和智慧城市建设，提高国土空间精治、共治、法治水平。</w:t>
      </w:r>
    </w:p>
    <w:p>
      <w:pPr>
        <w:pStyle w:val="2"/>
        <w:spacing w:before="312" w:beforeLines="100" w:line="240" w:lineRule="auto"/>
        <w:ind w:left="649" w:hanging="649" w:hangingChars="202"/>
        <w:jc w:val="both"/>
        <w:rPr>
          <w:color w:val="000000" w:themeColor="text1"/>
          <w:szCs w:val="32"/>
          <w14:textFill>
            <w14:solidFill>
              <w14:schemeClr w14:val="tx1"/>
            </w14:solidFill>
          </w14:textFill>
        </w:rPr>
      </w:pPr>
      <w:bookmarkStart w:id="155" w:name="_Toc76933753"/>
      <w:r>
        <w:rPr>
          <w:rFonts w:hint="eastAsia"/>
          <w:color w:val="000000" w:themeColor="text1"/>
          <w:szCs w:val="32"/>
          <w14:textFill>
            <w14:solidFill>
              <w14:schemeClr w14:val="tx1"/>
            </w14:solidFill>
          </w14:textFill>
        </w:rPr>
        <w:t>成果要求</w:t>
      </w:r>
      <w:bookmarkEnd w:id="155"/>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规划成果包括规划文本、附表、图件、说明、专题研究报告、基于国土空间基础信息平台的国土空间规划“一张图”相关成果等。</w:t>
      </w:r>
    </w:p>
    <w:p>
      <w:pPr>
        <w:pStyle w:val="3"/>
        <w:ind w:left="-2" w:leftChars="-1" w:firstLine="0"/>
        <w:jc w:val="both"/>
        <w:rPr>
          <w:b/>
          <w:bCs w:val="0"/>
          <w:color w:val="000000" w:themeColor="text1"/>
          <w:szCs w:val="32"/>
          <w14:textFill>
            <w14:solidFill>
              <w14:schemeClr w14:val="tx1"/>
            </w14:solidFill>
          </w14:textFill>
        </w:rPr>
      </w:pPr>
      <w:bookmarkStart w:id="156" w:name="_Toc76933754"/>
      <w:r>
        <w:rPr>
          <w:rFonts w:hint="eastAsia"/>
          <w:b/>
          <w:bCs w:val="0"/>
          <w:color w:val="000000" w:themeColor="text1"/>
          <w:szCs w:val="32"/>
          <w14:textFill>
            <w14:solidFill>
              <w14:schemeClr w14:val="tx1"/>
            </w14:solidFill>
          </w14:textFill>
        </w:rPr>
        <w:t>规划文本</w:t>
      </w:r>
      <w:bookmarkEnd w:id="156"/>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文本应当以条款格式表述规划结论，包括文本条文、必要的表格。表达准确规范、简明扼要。规划中涉及的安全底线、空间结构等方面内容，应作为规划强制性内容，并在文本上有明确、规范的表述，同时提出相应的管理措施。强制性内容应包括：</w:t>
      </w:r>
    </w:p>
    <w:p>
      <w:pPr>
        <w:pStyle w:val="14"/>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（1）约束性指标落实及分解情况，如生态保护红线面积、用水总量、永久基本农田保护面积等；</w:t>
      </w:r>
    </w:p>
    <w:p>
      <w:pPr>
        <w:pStyle w:val="14"/>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（2）生态屏障、生态廊道和生态系统保护格局，自然保护地体系；</w:t>
      </w:r>
    </w:p>
    <w:p>
      <w:pPr>
        <w:pStyle w:val="14"/>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（3）生态保护红线、永久基本农田和城镇开发边界三条控制线；</w:t>
      </w:r>
    </w:p>
    <w:p>
      <w:pPr>
        <w:pStyle w:val="14"/>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（4）涵盖各类历史文化遗存的历史文化保护体系，历史文化保护线及空间管控要求；</w:t>
      </w:r>
    </w:p>
    <w:p>
      <w:pPr>
        <w:pStyle w:val="14"/>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（5）中心城区范围内结构性绿地、水体等开敞空间的控制范围和均衡分布要求；</w:t>
      </w:r>
    </w:p>
    <w:p>
      <w:pPr>
        <w:pStyle w:val="14"/>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（6）城乡公共服务设施配置标准，城镇政策性住房和教育、卫生、养老、文化体育等城乡公共服务设施布局原则和标准；</w:t>
      </w:r>
    </w:p>
    <w:p>
      <w:pPr>
        <w:pStyle w:val="14"/>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（7）重大交通枢纽、重要线性工程网络、城市安全与综合防灾体系、地下空间、邻避设施等设施布局。</w:t>
      </w:r>
    </w:p>
    <w:p>
      <w:pPr>
        <w:pStyle w:val="3"/>
        <w:ind w:left="-2" w:leftChars="-1" w:firstLine="0"/>
        <w:jc w:val="both"/>
        <w:rPr>
          <w:b/>
          <w:bCs w:val="0"/>
          <w:color w:val="000000" w:themeColor="text1"/>
          <w:szCs w:val="32"/>
          <w14:textFill>
            <w14:solidFill>
              <w14:schemeClr w14:val="tx1"/>
            </w14:solidFill>
          </w14:textFill>
        </w:rPr>
      </w:pPr>
      <w:bookmarkStart w:id="157" w:name="_Toc76933755"/>
      <w:r>
        <w:rPr>
          <w:rFonts w:hint="eastAsia"/>
          <w:b/>
          <w:bCs w:val="0"/>
          <w:color w:val="000000" w:themeColor="text1"/>
          <w:szCs w:val="32"/>
          <w14:textFill>
            <w14:solidFill>
              <w14:schemeClr w14:val="tx1"/>
            </w14:solidFill>
          </w14:textFill>
        </w:rPr>
        <w:t>规划图件</w:t>
      </w:r>
      <w:bookmarkEnd w:id="157"/>
    </w:p>
    <w:p>
      <w:pPr>
        <w:ind w:firstLine="320" w:firstLineChars="1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1、现状图：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（1）应提交的现状图件：</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——县域国土空间用地现状图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——县域自然保护地分布图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——县域历史文化遗存分布图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——县域自然灾害风险分布图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——中心城区国土空间用地现状图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（2）其他现状图件：反映自然地理、生态环境、能源矿产、区域发展、经济产业、人口社会、城镇化、交通市政、公服设施、乡村发展、灾害风险等方面现状与分析评价的必要图件。</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（1）应提交的规划图件：</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——县域主体功能分区图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——县域国土空间总体格局规划图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——县域国土空间控制线规划图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——县域生态系统保护规划图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——县域城镇体系规划图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——县域农牧业空间规划图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——县域历史文化保护规划图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——县域城乡生活圈和公共服务设施规划图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——县域综合交通规划图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——县域基础设施规划图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——县域国土空间规划分区图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——县域生态修复和综合整治规划图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——县域矿产资源规划图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——中心城区土地使用规划图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——中心城区国土空间规划分区图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——中心城区开发强度分区规划图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——中心城区控制线规划图（绿线、蓝线、紫线、黄线）</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——中心城区历史文化保护和城市更新规划图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——中心城区绿地系统和开敞空间规划图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——中心城区公共服务设施体系、道路交通、市政基础设施、综合防灾减灾、地下空间规划图</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（2）其他规划图件：包括住房保障、社区生活圈、慢行系统、城乡绿道、通风廊道、景观风貌等内容的规划图件。</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根据需要，可将若干张图件合并表达，也可以分为多张图件表达。</w:t>
      </w:r>
    </w:p>
    <w:p>
      <w:pPr>
        <w:pStyle w:val="3"/>
        <w:ind w:left="-2" w:leftChars="-1" w:firstLine="0"/>
        <w:jc w:val="both"/>
        <w:rPr>
          <w:b/>
          <w:bCs w:val="0"/>
          <w:color w:val="000000" w:themeColor="text1"/>
          <w:szCs w:val="32"/>
          <w14:textFill>
            <w14:solidFill>
              <w14:schemeClr w14:val="tx1"/>
            </w14:solidFill>
          </w14:textFill>
        </w:rPr>
      </w:pPr>
      <w:bookmarkStart w:id="158" w:name="_Toc76933756"/>
      <w:r>
        <w:rPr>
          <w:rFonts w:hint="eastAsia"/>
          <w:b/>
          <w:bCs w:val="0"/>
          <w:color w:val="000000" w:themeColor="text1"/>
          <w:szCs w:val="32"/>
          <w14:textFill>
            <w14:solidFill>
              <w14:schemeClr w14:val="tx1"/>
            </w14:solidFill>
          </w14:textFill>
        </w:rPr>
        <w:t>规划说明</w:t>
      </w:r>
      <w:bookmarkEnd w:id="158"/>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说明是对规划文本的具体说明与解释，主要阐述规划决策的编制基础、分析过程和分析结论，是配合规划文本和图件使用的重要参考。规划说明内容应与规划文本相对应，采用图文并茂的方式，表述内容详实、逻辑清晰、科学合理。</w:t>
      </w:r>
    </w:p>
    <w:p>
      <w:pPr>
        <w:pStyle w:val="3"/>
        <w:ind w:left="-2" w:leftChars="-1" w:firstLine="0"/>
        <w:jc w:val="both"/>
        <w:rPr>
          <w:b/>
          <w:bCs w:val="0"/>
          <w:color w:val="000000" w:themeColor="text1"/>
          <w:szCs w:val="32"/>
          <w14:textFill>
            <w14:solidFill>
              <w14:schemeClr w14:val="tx1"/>
            </w14:solidFill>
          </w14:textFill>
        </w:rPr>
      </w:pPr>
      <w:bookmarkStart w:id="159" w:name="_Toc76933757"/>
      <w:r>
        <w:rPr>
          <w:rFonts w:hint="eastAsia"/>
          <w:b/>
          <w:bCs w:val="0"/>
          <w:color w:val="000000" w:themeColor="text1"/>
          <w:szCs w:val="32"/>
          <w14:textFill>
            <w14:solidFill>
              <w14:schemeClr w14:val="tx1"/>
            </w14:solidFill>
          </w14:textFill>
        </w:rPr>
        <w:t>专题研究报告</w:t>
      </w:r>
      <w:bookmarkEnd w:id="159"/>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包括规划编制中有关专题研究报告。</w:t>
      </w:r>
    </w:p>
    <w:p>
      <w:pPr>
        <w:pStyle w:val="3"/>
        <w:ind w:left="-2" w:leftChars="-1" w:firstLine="0"/>
        <w:jc w:val="both"/>
        <w:rPr>
          <w:b/>
          <w:bCs w:val="0"/>
          <w:color w:val="000000" w:themeColor="text1"/>
          <w:szCs w:val="32"/>
          <w14:textFill>
            <w14:solidFill>
              <w14:schemeClr w14:val="tx1"/>
            </w14:solidFill>
          </w14:textFill>
        </w:rPr>
      </w:pPr>
      <w:bookmarkStart w:id="160" w:name="_Toc76933758"/>
      <w:r>
        <w:rPr>
          <w:rFonts w:hint="eastAsia"/>
          <w:b/>
          <w:bCs w:val="0"/>
          <w:color w:val="000000" w:themeColor="text1"/>
          <w:szCs w:val="32"/>
          <w14:textFill>
            <w14:solidFill>
              <w14:schemeClr w14:val="tx1"/>
            </w14:solidFill>
          </w14:textFill>
        </w:rPr>
        <w:t>数据库</w:t>
      </w:r>
      <w:bookmarkEnd w:id="160"/>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规划数据库包括基础空间数据和属性数据，按照统一的国土空间规划数据库标准与规划编制工作同步建设、同步报批，并逐级报自然资源部备案，形成国土空间规划“一张图”。</w:t>
      </w:r>
    </w:p>
    <w:p>
      <w:pPr>
        <w:pStyle w:val="3"/>
        <w:ind w:left="-2" w:leftChars="-1" w:firstLine="0"/>
        <w:jc w:val="both"/>
        <w:rPr>
          <w:b/>
          <w:bCs w:val="0"/>
          <w:color w:val="000000" w:themeColor="text1"/>
          <w:szCs w:val="32"/>
          <w14:textFill>
            <w14:solidFill>
              <w14:schemeClr w14:val="tx1"/>
            </w14:solidFill>
          </w14:textFill>
        </w:rPr>
      </w:pPr>
      <w:bookmarkStart w:id="161" w:name="_Toc76933759"/>
      <w:r>
        <w:rPr>
          <w:rFonts w:hint="eastAsia"/>
          <w:b/>
          <w:bCs w:val="0"/>
          <w:color w:val="000000" w:themeColor="text1"/>
          <w:szCs w:val="32"/>
          <w14:textFill>
            <w14:solidFill>
              <w14:schemeClr w14:val="tx1"/>
            </w14:solidFill>
          </w14:textFill>
        </w:rPr>
        <w:t>附件</w:t>
      </w:r>
      <w:bookmarkEnd w:id="161"/>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人大常委会审议意见、部门意见、专家论证意见、公众意见及采纳情况等。</w:t>
      </w:r>
    </w:p>
    <w:p>
      <w:pPr>
        <w:pStyle w:val="3"/>
        <w:ind w:left="-2" w:leftChars="-1" w:firstLine="0"/>
        <w:jc w:val="both"/>
        <w:rPr>
          <w:b/>
          <w:bCs w:val="0"/>
          <w:color w:val="000000" w:themeColor="text1"/>
          <w:szCs w:val="32"/>
          <w14:textFill>
            <w14:solidFill>
              <w14:schemeClr w14:val="tx1"/>
            </w14:solidFill>
          </w14:textFill>
        </w:rPr>
      </w:pPr>
      <w:bookmarkStart w:id="162" w:name="_Toc76933760"/>
      <w:r>
        <w:rPr>
          <w:rFonts w:hint="eastAsia"/>
          <w:b/>
          <w:bCs w:val="0"/>
          <w:color w:val="000000" w:themeColor="text1"/>
          <w:szCs w:val="32"/>
          <w14:textFill>
            <w14:solidFill>
              <w14:schemeClr w14:val="tx1"/>
            </w14:solidFill>
          </w14:textFill>
        </w:rPr>
        <w:t>成果形式</w:t>
      </w:r>
      <w:bookmarkEnd w:id="162"/>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规划成果应以纸质版文件和电子版文件两种形式提交。</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（1）纸质版成果。规划文本、规划说明、专题研究报告和其他材料等资料采用A</w:t>
      </w:r>
      <w:r>
        <w:rPr>
          <w:rFonts w:ascii="Times New Roman" w:eastAsia="仿宋_GB2312"/>
          <w:color w:val="000000" w:themeColor="text1"/>
          <w:sz w:val="32"/>
          <w:szCs w:val="32"/>
          <w14:textFill>
            <w14:solidFill>
              <w14:schemeClr w14:val="tx1"/>
            </w14:solidFill>
          </w14:textFill>
        </w:rPr>
        <w:t>4</w:t>
      </w:r>
      <w:r>
        <w:rPr>
          <w:rFonts w:hint="eastAsia" w:ascii="Times New Roman" w:eastAsia="仿宋_GB2312"/>
          <w:color w:val="000000" w:themeColor="text1"/>
          <w:sz w:val="32"/>
          <w:szCs w:val="32"/>
          <w14:textFill>
            <w14:solidFill>
              <w14:schemeClr w14:val="tx1"/>
            </w14:solidFill>
          </w14:textFill>
        </w:rPr>
        <w:t>竖向排版，图集采用A</w:t>
      </w:r>
      <w:r>
        <w:rPr>
          <w:rFonts w:ascii="Times New Roman" w:eastAsia="仿宋_GB2312"/>
          <w:color w:val="000000" w:themeColor="text1"/>
          <w:sz w:val="32"/>
          <w:szCs w:val="32"/>
          <w14:textFill>
            <w14:solidFill>
              <w14:schemeClr w14:val="tx1"/>
            </w14:solidFill>
          </w14:textFill>
        </w:rPr>
        <w:t>3</w:t>
      </w:r>
      <w:r>
        <w:rPr>
          <w:rFonts w:hint="eastAsia" w:ascii="Times New Roman" w:eastAsia="仿宋_GB2312"/>
          <w:color w:val="000000" w:themeColor="text1"/>
          <w:sz w:val="32"/>
          <w:szCs w:val="32"/>
          <w14:textFill>
            <w14:solidFill>
              <w14:schemeClr w14:val="tx1"/>
            </w14:solidFill>
          </w14:textFill>
        </w:rPr>
        <w:t>幅面折叠成册。挂图应根据制图区域范围和内容完整表达的要求，合理确定幅面大小。</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（2）电子版成果。电子版文件采用通用文件存储格式，文档采用*</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docx或*</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wps或P</w:t>
      </w:r>
      <w:r>
        <w:rPr>
          <w:rFonts w:ascii="Times New Roman" w:eastAsia="仿宋_GB2312"/>
          <w:color w:val="000000" w:themeColor="text1"/>
          <w:sz w:val="32"/>
          <w:szCs w:val="32"/>
          <w14:textFill>
            <w14:solidFill>
              <w14:schemeClr w14:val="tx1"/>
            </w14:solidFill>
          </w14:textFill>
        </w:rPr>
        <w:t>DF</w:t>
      </w:r>
      <w:r>
        <w:rPr>
          <w:rFonts w:hint="eastAsia" w:ascii="Times New Roman" w:eastAsia="仿宋_GB2312"/>
          <w:color w:val="000000" w:themeColor="text1"/>
          <w:sz w:val="32"/>
          <w:szCs w:val="32"/>
          <w14:textFill>
            <w14:solidFill>
              <w14:schemeClr w14:val="tx1"/>
            </w14:solidFill>
          </w14:textFill>
        </w:rPr>
        <w:t>等格式；图纸采用*</w:t>
      </w:r>
      <w:r>
        <w:rPr>
          <w:rFonts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jpg或</w:t>
      </w:r>
      <w:r>
        <w:rPr>
          <w:rFonts w:ascii="Times New Roman" w:eastAsia="仿宋_GB2312"/>
          <w:color w:val="000000" w:themeColor="text1"/>
          <w:sz w:val="32"/>
          <w:szCs w:val="32"/>
          <w14:textFill>
            <w14:solidFill>
              <w14:schemeClr w14:val="tx1"/>
            </w14:solidFill>
          </w14:textFill>
        </w:rPr>
        <w:t>TIF</w:t>
      </w:r>
      <w:r>
        <w:rPr>
          <w:rFonts w:hint="eastAsia" w:ascii="Times New Roman" w:eastAsia="仿宋_GB2312"/>
          <w:color w:val="000000" w:themeColor="text1"/>
          <w:sz w:val="32"/>
          <w:szCs w:val="32"/>
          <w14:textFill>
            <w14:solidFill>
              <w14:schemeClr w14:val="tx1"/>
            </w14:solidFill>
          </w14:textFill>
        </w:rPr>
        <w:t>等格式；矢量数据为shp、mdb、gdb等格式。</w:t>
      </w:r>
    </w:p>
    <w:p>
      <w:pPr>
        <w:pStyle w:val="2"/>
        <w:spacing w:before="312" w:beforeLines="100" w:line="240" w:lineRule="auto"/>
        <w:ind w:left="649" w:hanging="649" w:hangingChars="202"/>
        <w:jc w:val="both"/>
        <w:rPr>
          <w:color w:val="000000" w:themeColor="text1"/>
          <w:szCs w:val="32"/>
          <w14:textFill>
            <w14:solidFill>
              <w14:schemeClr w14:val="tx1"/>
            </w14:solidFill>
          </w14:textFill>
        </w:rPr>
      </w:pPr>
      <w:bookmarkStart w:id="163" w:name="_Toc76933761"/>
      <w:r>
        <w:rPr>
          <w:rFonts w:hint="eastAsia"/>
          <w:color w:val="000000" w:themeColor="text1"/>
          <w:szCs w:val="32"/>
          <w14:textFill>
            <w14:solidFill>
              <w14:schemeClr w14:val="tx1"/>
            </w14:solidFill>
          </w14:textFill>
        </w:rPr>
        <w:t>审查要求</w:t>
      </w:r>
      <w:bookmarkEnd w:id="163"/>
    </w:p>
    <w:p>
      <w:pPr>
        <w:pStyle w:val="3"/>
        <w:ind w:left="-2" w:leftChars="-1" w:firstLine="0"/>
        <w:jc w:val="both"/>
        <w:rPr>
          <w:b/>
          <w:bCs w:val="0"/>
          <w:color w:val="000000" w:themeColor="text1"/>
          <w:szCs w:val="32"/>
          <w14:textFill>
            <w14:solidFill>
              <w14:schemeClr w14:val="tx1"/>
            </w14:solidFill>
          </w14:textFill>
        </w:rPr>
      </w:pPr>
      <w:bookmarkStart w:id="164" w:name="_Toc76933762"/>
      <w:r>
        <w:rPr>
          <w:rFonts w:hint="eastAsia"/>
          <w:b/>
          <w:bCs w:val="0"/>
          <w:color w:val="000000" w:themeColor="text1"/>
          <w:szCs w:val="32"/>
          <w14:textFill>
            <w14:solidFill>
              <w14:schemeClr w14:val="tx1"/>
            </w14:solidFill>
          </w14:textFill>
        </w:rPr>
        <w:t>规划“一张图”审查</w:t>
      </w:r>
      <w:bookmarkEnd w:id="164"/>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通过国土空间规划“一张图”监督实施系统审查县级总体规划的规划数据库。按照数据库建库标准和相应质检细则审查规划数据库的入库数据，如数据成果的规范性、空间关系的正确性、坐标一致性、边界吻合度以及遥感影像、基础地理等现状数据的整合集成情况等，重点审查上位规划约束性指标、强制性内容落实情况。</w:t>
      </w:r>
    </w:p>
    <w:p>
      <w:pPr>
        <w:pStyle w:val="3"/>
        <w:ind w:left="-2" w:leftChars="-1" w:firstLine="0"/>
        <w:jc w:val="both"/>
        <w:rPr>
          <w:b/>
          <w:bCs w:val="0"/>
          <w:color w:val="000000" w:themeColor="text1"/>
          <w:szCs w:val="32"/>
          <w14:textFill>
            <w14:solidFill>
              <w14:schemeClr w14:val="tx1"/>
            </w14:solidFill>
          </w14:textFill>
        </w:rPr>
      </w:pPr>
      <w:bookmarkStart w:id="165" w:name="_Toc76933763"/>
      <w:r>
        <w:rPr>
          <w:rFonts w:hint="eastAsia"/>
          <w:b/>
          <w:bCs w:val="0"/>
          <w:color w:val="000000" w:themeColor="text1"/>
          <w:szCs w:val="32"/>
          <w14:textFill>
            <w14:solidFill>
              <w14:schemeClr w14:val="tx1"/>
            </w14:solidFill>
          </w14:textFill>
        </w:rPr>
        <w:t>总体规划审查要点</w:t>
      </w:r>
      <w:bookmarkEnd w:id="165"/>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细化落实上位规划约束性指标和刚性管控要求，规划编制应侧重目标定位、底线约束、控制性指标、相邻关系等，包括以下几个方面：</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（1）城市战略定位和城市性质，全县域国土空间开发保护战略，国土空间开发保护格局；</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（2）对省、市州重大发展战略的落实情况，与“十四五”的衔接情况，以及落实省、市州级国土空间总体规划的约束性指标情况；确定的规划传导指导约束内容；</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（3）对主体功能区的落实，“三条控制线”的统筹划定，县域国土空间规划分区和用途管制规则；</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（4）耕地资源保护利用，特别是永久基本农田储备区划定和耕地后备资源的开发利用；</w:t>
      </w:r>
    </w:p>
    <w:p>
      <w:pPr>
        <w:ind w:firstLine="640" w:firstLineChars="200"/>
        <w:rPr>
          <w:rFonts w:ascii="Times New Roman" w:eastAsia="仿宋_GB2312"/>
          <w:color w:val="000000" w:themeColor="text1"/>
          <w:sz w:val="32"/>
          <w:szCs w:val="32"/>
          <w14:textFill>
            <w14:solidFill>
              <w14:schemeClr w14:val="tx1"/>
            </w14:solidFill>
          </w14:textFill>
        </w:rPr>
      </w:pPr>
      <w:r>
        <w:rPr>
          <w:rFonts w:ascii="Times New Roman" w:eastAsia="仿宋_GB2312"/>
          <w:color w:val="000000" w:themeColor="text1"/>
          <w:sz w:val="32"/>
          <w:szCs w:val="32"/>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草原保护利用，特别是基本草原的划定和管控；</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（6）自然保护地体系；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（7）历史文化资源保护与传承、城乡景观风貌塑造等提出的规划管控要求；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（8）县域镇村体系规划；</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9</w:t>
      </w:r>
      <w:r>
        <w:rPr>
          <w:rFonts w:hint="eastAsia" w:ascii="Times New Roman" w:eastAsia="仿宋_GB2312"/>
          <w:color w:val="000000" w:themeColor="text1"/>
          <w:sz w:val="32"/>
          <w:szCs w:val="32"/>
          <w14:textFill>
            <w14:solidFill>
              <w14:schemeClr w14:val="tx1"/>
            </w14:solidFill>
          </w14:textFill>
        </w:rPr>
        <w:t>）生态保护修复和国土综合整治；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（10）基础设施布局和廊道控制；</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（11）城乡公共服务设施布局原则和标准；</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12</w:t>
      </w:r>
      <w:r>
        <w:rPr>
          <w:rFonts w:hint="eastAsia" w:ascii="Times New Roman" w:eastAsia="仿宋_GB2312"/>
          <w:color w:val="000000" w:themeColor="text1"/>
          <w:sz w:val="32"/>
          <w:szCs w:val="32"/>
          <w14:textFill>
            <w14:solidFill>
              <w14:schemeClr w14:val="tx1"/>
            </w14:solidFill>
          </w14:textFill>
        </w:rPr>
        <w:t>）中心城区功能布局和用地结构，公共服务设施和社区生活圈、保障性住房布局、重大基础设施布局、城市更新；</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13</w:t>
      </w:r>
      <w:r>
        <w:rPr>
          <w:rFonts w:hint="eastAsia" w:ascii="Times New Roman" w:eastAsia="仿宋_GB2312"/>
          <w:color w:val="000000" w:themeColor="text1"/>
          <w:sz w:val="32"/>
          <w:szCs w:val="32"/>
          <w14:textFill>
            <w14:solidFill>
              <w14:schemeClr w14:val="tx1"/>
            </w14:solidFill>
          </w14:textFill>
        </w:rPr>
        <w:t>）县级及以上产业园区规划；</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ascii="Times New Roman" w:eastAsia="仿宋_GB2312"/>
          <w:color w:val="000000" w:themeColor="text1"/>
          <w:sz w:val="32"/>
          <w:szCs w:val="32"/>
          <w14:textFill>
            <w14:solidFill>
              <w14:schemeClr w14:val="tx1"/>
            </w14:solidFill>
          </w14:textFill>
        </w:rPr>
        <w:t>14</w:t>
      </w:r>
      <w:r>
        <w:rPr>
          <w:rFonts w:hint="eastAsia" w:ascii="Times New Roman" w:eastAsia="仿宋_GB2312"/>
          <w:color w:val="000000" w:themeColor="text1"/>
          <w:sz w:val="32"/>
          <w:szCs w:val="32"/>
          <w14:textFill>
            <w14:solidFill>
              <w14:schemeClr w14:val="tx1"/>
            </w14:solidFill>
          </w14:textFill>
        </w:rPr>
        <w:t>）交通发展战略、交通网络及枢纽；</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w:t>
      </w:r>
      <w:r>
        <w:rPr>
          <w:rFonts w:ascii="Times New Roman" w:eastAsia="仿宋_GB2312"/>
          <w:color w:val="000000" w:themeColor="text1"/>
          <w:sz w:val="32"/>
          <w:szCs w:val="32"/>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）结构性绿地、水体等开敞空间的控制范围和均衡分布要求，景观廊道的格局和控制要求；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w:t>
      </w:r>
      <w:r>
        <w:rPr>
          <w:rFonts w:ascii="Times New Roman" w:eastAsia="仿宋_GB2312"/>
          <w:color w:val="000000" w:themeColor="text1"/>
          <w:sz w:val="32"/>
          <w:szCs w:val="32"/>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）城镇开发强度分区及容积率、密度等控制指标，高度、风貌等空间形态控制要求；</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w:t>
      </w:r>
      <w:r>
        <w:rPr>
          <w:rFonts w:ascii="Times New Roman" w:eastAsia="仿宋_GB2312"/>
          <w:color w:val="000000" w:themeColor="text1"/>
          <w:sz w:val="32"/>
          <w:szCs w:val="32"/>
          <w14:textFill>
            <w14:solidFill>
              <w14:schemeClr w14:val="tx1"/>
            </w14:solidFill>
          </w14:textFill>
        </w:rPr>
        <w:t>7</w:t>
      </w:r>
      <w:r>
        <w:rPr>
          <w:rFonts w:hint="eastAsia" w:ascii="Times New Roman" w:eastAsia="仿宋_GB2312"/>
          <w:color w:val="000000" w:themeColor="text1"/>
          <w:sz w:val="32"/>
          <w:szCs w:val="32"/>
          <w14:textFill>
            <w14:solidFill>
              <w14:schemeClr w14:val="tx1"/>
            </w14:solidFill>
          </w14:textFill>
        </w:rPr>
        <w:t>）乡镇国土空间规划的指导和约束要求等；</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w:t>
      </w:r>
      <w:r>
        <w:rPr>
          <w:rFonts w:ascii="Times New Roman" w:eastAsia="仿宋_GB2312"/>
          <w:color w:val="000000" w:themeColor="text1"/>
          <w:sz w:val="32"/>
          <w:szCs w:val="32"/>
          <w14:textFill>
            <w14:solidFill>
              <w14:schemeClr w14:val="tx1"/>
            </w14:solidFill>
          </w14:textFill>
        </w:rPr>
        <w:t>8</w:t>
      </w:r>
      <w:r>
        <w:rPr>
          <w:rFonts w:hint="eastAsia" w:ascii="Times New Roman" w:eastAsia="仿宋_GB2312"/>
          <w:color w:val="000000" w:themeColor="text1"/>
          <w:sz w:val="32"/>
          <w:szCs w:val="32"/>
          <w14:textFill>
            <w14:solidFill>
              <w14:schemeClr w14:val="tx1"/>
            </w14:solidFill>
          </w14:textFill>
        </w:rPr>
        <w:t>）国家相关技术规程要求审查的其它内容等。</w:t>
      </w:r>
    </w:p>
    <w:p>
      <w:pPr>
        <w:ind w:firstLine="640" w:firstLineChars="200"/>
        <w:rPr>
          <w:rFonts w:ascii="Times New Roman" w:eastAsia="仿宋_GB2312"/>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166" w:name="_Toc76933764"/>
      <w:bookmarkStart w:id="167" w:name="_Toc38876645"/>
      <w:bookmarkStart w:id="168" w:name="_Toc44611601"/>
      <w:bookmarkStart w:id="169" w:name="_Toc4879"/>
      <w:bookmarkStart w:id="170" w:name="_Toc16055"/>
      <w:bookmarkStart w:id="171" w:name="_Toc38459436"/>
      <w:bookmarkStart w:id="172" w:name="_Toc5251"/>
      <w:bookmarkStart w:id="173" w:name="_Toc11055"/>
      <w:bookmarkStart w:id="174" w:name="_Toc11518"/>
      <w:r>
        <w:rPr>
          <w:rFonts w:hint="eastAsia"/>
          <w:color w:val="000000" w:themeColor="text1"/>
          <w:szCs w:val="32"/>
          <w14:textFill>
            <w14:solidFill>
              <w14:schemeClr w14:val="tx1"/>
            </w14:solidFill>
          </w14:textFill>
        </w:rPr>
        <w:t>附录</w:t>
      </w:r>
      <w:r>
        <w:rPr>
          <w:color w:val="000000" w:themeColor="text1"/>
          <w:szCs w:val="32"/>
          <w14:textFill>
            <w14:solidFill>
              <w14:schemeClr w14:val="tx1"/>
            </w14:solidFill>
          </w14:textFill>
        </w:rPr>
        <w:t xml:space="preserve">A  </w:t>
      </w:r>
      <w:r>
        <w:rPr>
          <w:rFonts w:hint="eastAsia"/>
          <w:color w:val="000000" w:themeColor="text1"/>
          <w:szCs w:val="32"/>
          <w14:textFill>
            <w14:solidFill>
              <w14:schemeClr w14:val="tx1"/>
            </w14:solidFill>
          </w14:textFill>
        </w:rPr>
        <w:t>名词解释和说明</w:t>
      </w:r>
      <w:bookmarkEnd w:id="166"/>
      <w:bookmarkEnd w:id="167"/>
      <w:bookmarkEnd w:id="168"/>
      <w:bookmarkEnd w:id="169"/>
      <w:bookmarkEnd w:id="170"/>
      <w:bookmarkEnd w:id="171"/>
      <w:bookmarkEnd w:id="172"/>
      <w:bookmarkEnd w:id="173"/>
      <w:bookmarkEnd w:id="174"/>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A.1都市圈</w:t>
      </w:r>
    </w:p>
    <w:p>
      <w:pPr>
        <w:widowControl/>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以中心城市为核心，与周边城乡在日常通勤和功能组织上存在密切联系的一体化地区，一般为一小时通勤圈，是带动区域产业、生态和服务设施等一体化发展的空间单元。</w:t>
      </w:r>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A.2城镇圈</w:t>
      </w:r>
    </w:p>
    <w:p>
      <w:pPr>
        <w:widowControl/>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以重点城镇为核心，空间服务功能和经济社会活动紧密关联的城乡一体化区域，一般为半小时通勤圈，是统筹城乡空间组织和资源配置的基础单元，体现城乡融合和公共服务的共建共享。</w:t>
      </w:r>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A.3城乡生活圈</w:t>
      </w:r>
    </w:p>
    <w:p>
      <w:pPr>
        <w:pStyle w:val="14"/>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以人为核心的城镇化要求，围绕全年龄段人口的居住、就业、游憩、出行、学习、康养等全面发展的生活需要，在一定空间范围内，形成日常出行尺度的功能复合的城乡生活共同体。对应不同时空尺度，城乡生活圈可分为都市生活圈、城镇生活圈、社区生活圈等；其中，社区生活圈应作为完善城乡服务功能的基本单元。</w:t>
      </w:r>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A.4城区</w:t>
      </w:r>
    </w:p>
    <w:p>
      <w:pPr>
        <w:pStyle w:val="14"/>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在县级政府驻地的实际建设连接到的居民委员会所辖区域和其他区域，一般是指由实际已开发建设、市政公用设施和公共服务设施基本具备的居（村）民委员会辖区构成的建成区。</w:t>
      </w:r>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A.5中心城区</w:t>
      </w:r>
    </w:p>
    <w:p>
      <w:pPr>
        <w:widowControl/>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县级总规关注的重点地区，根据实际和本地规划管理需求等确定，一般包括城市建成区及规划扩展区域，如核心区、组团、县级以上重要产业园区等；一般不包括外围独立发展、零星镇的建成区。</w:t>
      </w:r>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A.6城市实际服务管理人口</w:t>
      </w:r>
    </w:p>
    <w:p>
      <w:pPr>
        <w:widowControl/>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需要本市提供交通、市政、商业等城市基本服务以及行政管理的城市实有人口，除城市常住人口外，还包括出差、旅游、就医等短期停留人口。</w:t>
      </w:r>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A.7慢行系统</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步行、自行车等慢行方式出行使用的道路交通网络及附属设施，主要包括城镇与居民点内部的生活性步行交通系统、自行车交通系统；与城乡生态空间结合的，供人们健身、休闲的绿道网系统等。</w:t>
      </w:r>
    </w:p>
    <w:p>
      <w:pPr>
        <w:widowControl/>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A.8洪涝风险控制线</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为保障防洪排涝系统的完整性和通达性，为雨洪水蓄滞和行</w:t>
      </w:r>
      <w:r>
        <w:rPr>
          <w:rFonts w:ascii="Times New Roman" w:eastAsia="仿宋_GB2312"/>
          <w:color w:val="000000" w:themeColor="text1"/>
          <w:sz w:val="32"/>
          <w:szCs w:val="32"/>
          <w14:textFill>
            <w14:solidFill>
              <w14:schemeClr w14:val="tx1"/>
            </w14:solidFill>
          </w14:textFill>
        </w:rPr>
        <w:t>泄</w:t>
      </w:r>
      <w:r>
        <w:rPr>
          <w:rFonts w:hint="eastAsia" w:ascii="Times New Roman" w:eastAsia="仿宋_GB2312"/>
          <w:color w:val="000000" w:themeColor="text1"/>
          <w:sz w:val="32"/>
          <w:szCs w:val="32"/>
          <w14:textFill>
            <w14:solidFill>
              <w14:schemeClr w14:val="tx1"/>
            </w14:solidFill>
          </w14:textFill>
        </w:rPr>
        <w:t>划定的自然空间和重大调蓄设施用地范围，包括河湖湿地、坑塘农区、绿地洼地、</w:t>
      </w:r>
      <w:r>
        <w:rPr>
          <w:rFonts w:ascii="Times New Roman" w:eastAsia="仿宋_GB2312"/>
          <w:color w:val="000000" w:themeColor="text1"/>
          <w:sz w:val="32"/>
          <w:szCs w:val="32"/>
          <w14:textFill>
            <w14:solidFill>
              <w14:schemeClr w14:val="tx1"/>
            </w14:solidFill>
          </w14:textFill>
        </w:rPr>
        <w:t>涝</w:t>
      </w:r>
      <w:r>
        <w:rPr>
          <w:rFonts w:hint="eastAsia" w:ascii="Times New Roman" w:eastAsia="仿宋_GB2312"/>
          <w:color w:val="000000" w:themeColor="text1"/>
          <w:sz w:val="32"/>
          <w:szCs w:val="32"/>
          <w14:textFill>
            <w14:solidFill>
              <w14:schemeClr w14:val="tx1"/>
            </w14:solidFill>
          </w14:textFill>
        </w:rPr>
        <w:t>水行</w:t>
      </w:r>
      <w:r>
        <w:rPr>
          <w:rFonts w:ascii="Times New Roman" w:eastAsia="仿宋_GB2312"/>
          <w:color w:val="000000" w:themeColor="text1"/>
          <w:sz w:val="32"/>
          <w:szCs w:val="32"/>
          <w14:textFill>
            <w14:solidFill>
              <w14:schemeClr w14:val="tx1"/>
            </w14:solidFill>
          </w14:textFill>
        </w:rPr>
        <w:t>泄</w:t>
      </w:r>
      <w:r>
        <w:rPr>
          <w:rFonts w:hint="eastAsia" w:ascii="Times New Roman" w:eastAsia="仿宋_GB2312"/>
          <w:color w:val="000000" w:themeColor="text1"/>
          <w:sz w:val="32"/>
          <w:szCs w:val="32"/>
          <w14:textFill>
            <w14:solidFill>
              <w14:schemeClr w14:val="tx1"/>
            </w14:solidFill>
          </w14:textFill>
        </w:rPr>
        <w:t>通道等，以及具备雨水蓄排功能的地下调蓄设施和隧道等预留的空间。</w:t>
      </w:r>
    </w:p>
    <w:p>
      <w:pP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A.9城市体检评估</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依据县级总规等国土空间规划，按照“一年一体检、五年一评估”，对城市发展体征及规划实施情况定期进行的分析和评价，是促进和保障国土空间规划有效实施的重要工具。</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175" w:name="_Toc3948"/>
      <w:bookmarkStart w:id="176" w:name="_Toc1931"/>
      <w:bookmarkStart w:id="177" w:name="_Toc76933765"/>
      <w:bookmarkStart w:id="178" w:name="_Toc44611602"/>
      <w:bookmarkStart w:id="179" w:name="_Toc38876646"/>
      <w:bookmarkStart w:id="180" w:name="_Toc17973"/>
      <w:bookmarkStart w:id="181" w:name="_Toc15612"/>
      <w:bookmarkStart w:id="182" w:name="_Toc16589"/>
      <w:r>
        <w:rPr>
          <w:rFonts w:hint="eastAsia"/>
          <w:color w:val="000000" w:themeColor="text1"/>
          <w:szCs w:val="32"/>
          <w14:textFill>
            <w14:solidFill>
              <w14:schemeClr w14:val="tx1"/>
            </w14:solidFill>
          </w14:textFill>
        </w:rPr>
        <w:t>附录</w:t>
      </w:r>
      <w:r>
        <w:rPr>
          <w:color w:val="000000" w:themeColor="text1"/>
          <w:szCs w:val="32"/>
          <w14:textFill>
            <w14:solidFill>
              <w14:schemeClr w14:val="tx1"/>
            </w14:solidFill>
          </w14:textFill>
        </w:rPr>
        <w:t xml:space="preserve">B  </w:t>
      </w:r>
      <w:r>
        <w:rPr>
          <w:rFonts w:hint="eastAsia"/>
          <w:color w:val="000000" w:themeColor="text1"/>
          <w:szCs w:val="32"/>
          <w14:textFill>
            <w14:solidFill>
              <w14:schemeClr w14:val="tx1"/>
            </w14:solidFill>
          </w14:textFill>
        </w:rPr>
        <w:t>规划分区</w:t>
      </w:r>
      <w:bookmarkEnd w:id="175"/>
      <w:bookmarkEnd w:id="176"/>
      <w:bookmarkEnd w:id="177"/>
      <w:bookmarkEnd w:id="178"/>
      <w:bookmarkEnd w:id="179"/>
      <w:bookmarkEnd w:id="180"/>
      <w:bookmarkEnd w:id="181"/>
      <w:bookmarkEnd w:id="182"/>
    </w:p>
    <w:p>
      <w:pPr>
        <w:spacing w:line="360" w:lineRule="auto"/>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B.1一般规定</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B.1.1规划分区应落实上位国土空间规划要求，为本行政区域国土空间保护开发做出综合部署和总体安排，应充分考虑生态环境保护、经济布局、人口分布、国土利用等因素。</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B.1.2坚持城乡统筹、地上地下空间统筹的原则，以国土空间的保护与保留、开发与利用两大功能属性作为规划分区的基本取向。</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B.1.3规划分区划定应科学、简明、可操作，遵循全域全覆盖、不交叉、不重叠，并应符合下列基本规定：</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以主体功能定位为基础，体现规划意图，配套管控要求；</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当出现多重使用功能时，应突出主导功能，选择更有利于实现规划意图的规划分区类型；</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县域内存在本指南未列出的特殊政策管控要求，可在规划分区建议的基础上，叠加历史文化保护、灾害风险防控等管控区域，形成复合控制区。</w:t>
      </w:r>
    </w:p>
    <w:p>
      <w:pPr>
        <w:spacing w:line="360" w:lineRule="auto"/>
        <w:ind w:firstLine="643" w:firstLineChars="200"/>
        <w:rPr>
          <w:rFonts w:ascii="仿宋_GB2312" w:hAnsi="仿宋_GB2312" w:eastAsia="仿宋_GB2312" w:cs="仿宋_GB2312"/>
          <w:b/>
          <w:color w:val="000000" w:themeColor="text1"/>
          <w:sz w:val="32"/>
          <w:szCs w:val="32"/>
          <w14:textFill>
            <w14:solidFill>
              <w14:schemeClr w14:val="tx1"/>
            </w14:solidFill>
          </w14:textFill>
        </w:rPr>
      </w:pPr>
      <w:bookmarkStart w:id="183" w:name="_Toc11940523"/>
      <w:r>
        <w:rPr>
          <w:rFonts w:hint="eastAsia" w:ascii="仿宋_GB2312" w:hAnsi="仿宋_GB2312" w:eastAsia="仿宋_GB2312" w:cs="仿宋_GB2312"/>
          <w:b/>
          <w:color w:val="000000" w:themeColor="text1"/>
          <w:sz w:val="32"/>
          <w:szCs w:val="32"/>
          <w14:textFill>
            <w14:solidFill>
              <w14:schemeClr w14:val="tx1"/>
            </w14:solidFill>
          </w14:textFill>
        </w:rPr>
        <w:t>B.2分区</w:t>
      </w:r>
      <w:bookmarkEnd w:id="183"/>
      <w:r>
        <w:rPr>
          <w:rFonts w:hint="eastAsia" w:ascii="仿宋_GB2312" w:hAnsi="仿宋_GB2312" w:eastAsia="仿宋_GB2312" w:cs="仿宋_GB2312"/>
          <w:b/>
          <w:color w:val="000000" w:themeColor="text1"/>
          <w:sz w:val="32"/>
          <w:szCs w:val="32"/>
          <w14:textFill>
            <w14:solidFill>
              <w14:schemeClr w14:val="tx1"/>
            </w14:solidFill>
          </w14:textFill>
        </w:rPr>
        <w:t>类型</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划分区分为一级规划分区和二级规划分区。一级规划分区包括以下6类：生态保护区、生态控制区、农田保护区，以及城镇发展区、乡村发展区、矿产能源发展区。在城镇发展区、乡村发展区分别细分为二级规划分区，各地可结合实际补充二级规划分区类型。规划分区类型和具体含义见下表。</w:t>
      </w:r>
    </w:p>
    <w:p>
      <w:pPr>
        <w:pStyle w:val="4"/>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表B.1规划分区建议</w:t>
      </w:r>
    </w:p>
    <w:tbl>
      <w:tblPr>
        <w:tblStyle w:val="8"/>
        <w:tblW w:w="852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8"/>
        <w:gridCol w:w="558"/>
        <w:gridCol w:w="1257"/>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418" w:type="dxa"/>
            <w:shd w:val="clear" w:color="auto" w:fill="auto"/>
            <w:vAlign w:val="center"/>
          </w:tcPr>
          <w:p>
            <w:pPr>
              <w:widowControl/>
              <w:jc w:val="center"/>
              <w:textAlignment w:val="center"/>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一级规划分区</w:t>
            </w:r>
          </w:p>
        </w:tc>
        <w:tc>
          <w:tcPr>
            <w:tcW w:w="1815" w:type="dxa"/>
            <w:gridSpan w:val="2"/>
            <w:shd w:val="clear" w:color="auto" w:fill="auto"/>
            <w:vAlign w:val="center"/>
          </w:tcPr>
          <w:p>
            <w:pPr>
              <w:jc w:val="center"/>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二级规划分区</w:t>
            </w:r>
          </w:p>
        </w:tc>
        <w:tc>
          <w:tcPr>
            <w:tcW w:w="5293" w:type="dxa"/>
            <w:shd w:val="clear" w:color="auto" w:fill="auto"/>
            <w:vAlign w:val="center"/>
          </w:tcPr>
          <w:p>
            <w:pPr>
              <w:jc w:val="center"/>
              <w:rPr>
                <w:rFonts w:ascii="仿宋_GB2312" w:hAnsi="仿宋_GB2312" w:eastAsia="仿宋_GB2312" w:cs="仿宋_GB2312"/>
                <w:b/>
                <w:color w:val="000000" w:themeColor="text1"/>
                <w:kern w:val="0"/>
                <w:szCs w:val="21"/>
                <w14:textFill>
                  <w14:solidFill>
                    <w14:schemeClr w14:val="tx1"/>
                  </w14:solidFill>
                </w14:textFill>
              </w:rPr>
            </w:pPr>
            <w:r>
              <w:rPr>
                <w:rFonts w:hint="eastAsia" w:ascii="仿宋_GB2312" w:hAnsi="仿宋_GB2312" w:eastAsia="仿宋_GB2312" w:cs="仿宋_GB2312"/>
                <w:b/>
                <w:color w:val="000000" w:themeColor="text1"/>
                <w:kern w:val="0"/>
                <w:szCs w:val="21"/>
                <w14:textFill>
                  <w14:solidFill>
                    <w14:schemeClr w14:val="tx1"/>
                  </w14:solidFill>
                </w14:textFill>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trPr>
        <w:tc>
          <w:tcPr>
            <w:tcW w:w="1418" w:type="dxa"/>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生态保护区</w:t>
            </w:r>
          </w:p>
        </w:tc>
        <w:tc>
          <w:tcPr>
            <w:tcW w:w="1815" w:type="dxa"/>
            <w:gridSpan w:val="2"/>
          </w:tcPr>
          <w:p>
            <w:pPr>
              <w:widowControl/>
              <w:textAlignment w:val="center"/>
              <w:rPr>
                <w:rFonts w:ascii="仿宋_GB2312" w:hAnsi="仿宋_GB2312" w:eastAsia="仿宋_GB2312" w:cs="仿宋_GB2312"/>
                <w:color w:val="000000" w:themeColor="text1"/>
                <w:szCs w:val="21"/>
                <w14:textFill>
                  <w14:solidFill>
                    <w14:schemeClr w14:val="tx1"/>
                  </w14:solidFill>
                </w14:textFill>
              </w:rPr>
            </w:pP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具有特殊重要生态功能或生态敏感脆弱、必须强制性严格保护的自然区域，包括生态保护红线集中划定的区域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trPr>
        <w:tc>
          <w:tcPr>
            <w:tcW w:w="1418" w:type="dxa"/>
            <w:tcBorders>
              <w:right w:val="nil"/>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生态控制区</w:t>
            </w:r>
          </w:p>
        </w:tc>
        <w:tc>
          <w:tcPr>
            <w:tcW w:w="1815" w:type="dxa"/>
            <w:gridSpan w:val="2"/>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生态保护红线外，需要予以保留原貌、强化生态保育和生态建设、限制开发建设的自然区域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 w:hRule="atLeast"/>
        </w:trPr>
        <w:tc>
          <w:tcPr>
            <w:tcW w:w="1418" w:type="dxa"/>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农田保护区</w:t>
            </w:r>
          </w:p>
        </w:tc>
        <w:tc>
          <w:tcPr>
            <w:tcW w:w="1815" w:type="dxa"/>
            <w:gridSpan w:val="2"/>
          </w:tcPr>
          <w:p>
            <w:pPr>
              <w:widowControl/>
              <w:textAlignment w:val="center"/>
              <w:rPr>
                <w:rFonts w:ascii="仿宋_GB2312" w:hAnsi="仿宋_GB2312" w:eastAsia="仿宋_GB2312" w:cs="仿宋_GB2312"/>
                <w:color w:val="000000" w:themeColor="text1"/>
                <w:szCs w:val="21"/>
                <w14:textFill>
                  <w14:solidFill>
                    <w14:schemeClr w14:val="tx1"/>
                  </w14:solidFill>
                </w14:textFill>
              </w:rPr>
            </w:pPr>
          </w:p>
        </w:tc>
        <w:tc>
          <w:tcPr>
            <w:tcW w:w="5293" w:type="dxa"/>
            <w:shd w:val="clear" w:color="auto" w:fill="auto"/>
            <w:vAlign w:val="center"/>
          </w:tcPr>
          <w:p>
            <w:pPr>
              <w:widowControl/>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永久基本农田相对集中需严格保护的区域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418" w:type="dxa"/>
            <w:vMerge w:val="restart"/>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城镇发展区</w:t>
            </w:r>
          </w:p>
        </w:tc>
        <w:tc>
          <w:tcPr>
            <w:tcW w:w="1815" w:type="dxa"/>
            <w:gridSpan w:val="2"/>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城镇开发边界围合的范围，是城镇集中开发建设并可满足城镇生产、生活需要的区域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58" w:type="dxa"/>
            <w:vMerge w:val="restart"/>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城镇集中建设区</w:t>
            </w:r>
          </w:p>
        </w:tc>
        <w:tc>
          <w:tcPr>
            <w:tcW w:w="1257" w:type="dxa"/>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居住生活区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以住宅建筑和居住配套设施为主要功能导向的区域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58" w:type="dxa"/>
            <w:vMerge w:val="continue"/>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综合服务区</w:t>
            </w:r>
          </w:p>
        </w:tc>
        <w:tc>
          <w:tcPr>
            <w:tcW w:w="5293" w:type="dxa"/>
            <w:shd w:val="clear" w:color="auto" w:fill="auto"/>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以提供行政办公、文化、教育、医疗以及综合商业等服务为主要功能导向的区域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58" w:type="dxa"/>
            <w:vMerge w:val="continue"/>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商业商务区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以提供商业、商务办公等就业岗位为主要功能导向的区域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58" w:type="dxa"/>
            <w:vMerge w:val="continue"/>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工业发展区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以工业及其配套产业为主要功能导向的区域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58" w:type="dxa"/>
            <w:vMerge w:val="continue"/>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物流仓储区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以物流仓储及其配套产业为主要功能导向的区域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58" w:type="dxa"/>
            <w:vMerge w:val="continue"/>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绿地休闲区</w:t>
            </w:r>
          </w:p>
        </w:tc>
        <w:tc>
          <w:tcPr>
            <w:tcW w:w="5293" w:type="dxa"/>
            <w:shd w:val="clear" w:color="auto" w:fill="auto"/>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以公园绿地、广场用地、滨水开敞空间、防护绿地等为主要功能导向的区域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58" w:type="dxa"/>
            <w:vMerge w:val="continue"/>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交通枢纽区</w:t>
            </w:r>
          </w:p>
        </w:tc>
        <w:tc>
          <w:tcPr>
            <w:tcW w:w="5293" w:type="dxa"/>
            <w:shd w:val="clear" w:color="auto" w:fill="auto"/>
            <w:vAlign w:val="center"/>
          </w:tcPr>
          <w:p>
            <w:pP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以机场、铁路客货运站等大型交通设施为主要功能导向的区域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58" w:type="dxa"/>
            <w:vMerge w:val="continue"/>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257" w:type="dxa"/>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战略预留区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在城镇集中建设区中，为城镇重大战略性功能控制的留白区域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815" w:type="dxa"/>
            <w:gridSpan w:val="2"/>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城镇弹性发展区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为应对城镇发展的不确定性，在满足特定条件下方可进行城镇开发和集中建设的区域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trPr>
        <w:tc>
          <w:tcPr>
            <w:tcW w:w="1418" w:type="dxa"/>
            <w:vMerge w:val="continue"/>
            <w:tcBorders>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815" w:type="dxa"/>
            <w:gridSpan w:val="2"/>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特别用途区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为完善城镇功能，提升人居环境品质，保持城镇开发边界的完整性，根据规划管理需划入开发边界内的重点地区，主要包括与城镇关联密切的生态涵养、休闲游憩、防护隔离、自然和历史文化保护等区域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trPr>
        <w:tc>
          <w:tcPr>
            <w:tcW w:w="1418" w:type="dxa"/>
            <w:vMerge w:val="restart"/>
            <w:tcBorders>
              <w:right w:val="nil"/>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乡村发展区</w:t>
            </w:r>
          </w:p>
        </w:tc>
        <w:tc>
          <w:tcPr>
            <w:tcW w:w="1815" w:type="dxa"/>
            <w:gridSpan w:val="2"/>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农田保护区外，为满足农林牧渔等农业发展以及农民集中生活和生产配套为主的区域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4" w:hRule="atLeast"/>
        </w:trPr>
        <w:tc>
          <w:tcPr>
            <w:tcW w:w="1418" w:type="dxa"/>
            <w:vMerge w:val="continue"/>
            <w:tcBorders>
              <w:right w:val="nil"/>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815" w:type="dxa"/>
            <w:gridSpan w:val="2"/>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村庄建设区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城镇开发边界外，规划重点发展的村庄用地区域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1418" w:type="dxa"/>
            <w:vMerge w:val="continue"/>
            <w:tcBorders>
              <w:right w:val="nil"/>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815" w:type="dxa"/>
            <w:gridSpan w:val="2"/>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一般农业区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以农业生产发展为主要利用功能导向划定的区域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trPr>
        <w:tc>
          <w:tcPr>
            <w:tcW w:w="1418" w:type="dxa"/>
            <w:vMerge w:val="continue"/>
            <w:tcBorders>
              <w:right w:val="nil"/>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815" w:type="dxa"/>
            <w:gridSpan w:val="2"/>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林业发展区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以规模化林业生产为主要利用功能导向划定的区域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1418" w:type="dxa"/>
            <w:vMerge w:val="continue"/>
            <w:tcBorders>
              <w:right w:val="nil"/>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1815" w:type="dxa"/>
            <w:gridSpan w:val="2"/>
            <w:vAlign w:val="center"/>
          </w:tcPr>
          <w:p>
            <w:pPr>
              <w:widowControl/>
              <w:jc w:val="center"/>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牧业发展区</w:t>
            </w: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以草原畜牧业发展为主要利用功能导向划定的区域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1418" w:type="dxa"/>
            <w:tcBorders>
              <w:right w:val="single" w:color="auto" w:sz="4" w:space="0"/>
            </w:tcBorders>
            <w:shd w:val="clear" w:color="auto" w:fill="auto"/>
            <w:vAlign w:val="center"/>
          </w:tcPr>
          <w:p>
            <w:pPr>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矿产能源发展区</w:t>
            </w:r>
          </w:p>
        </w:tc>
        <w:tc>
          <w:tcPr>
            <w:tcW w:w="1815" w:type="dxa"/>
            <w:gridSpan w:val="2"/>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p>
        </w:tc>
        <w:tc>
          <w:tcPr>
            <w:tcW w:w="5293" w:type="dxa"/>
            <w:shd w:val="clear" w:color="auto" w:fill="auto"/>
            <w:vAlign w:val="center"/>
          </w:tcPr>
          <w:p>
            <w:pPr>
              <w:widowControl/>
              <w:textAlignment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为适应国家能源安全与矿业发展的重要陆域采矿区、战略性矿产储量区等区域。</w:t>
            </w:r>
          </w:p>
        </w:tc>
      </w:tr>
    </w:tbl>
    <w:p>
      <w:pPr>
        <w:ind w:firstLine="480" w:firstLineChars="200"/>
        <w:rPr>
          <w:color w:val="000000" w:themeColor="text1"/>
          <w:sz w:val="24"/>
          <w:szCs w:val="30"/>
          <w14:textFill>
            <w14:solidFill>
              <w14:schemeClr w14:val="tx1"/>
            </w14:solidFill>
          </w14:textFill>
        </w:rPr>
      </w:pPr>
    </w:p>
    <w:p>
      <w:pPr>
        <w:ind w:firstLine="640" w:firstLineChars="200"/>
        <w:rPr>
          <w:rFonts w:ascii="Times New Roman" w:eastAsia="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184" w:name="_Toc1998"/>
      <w:bookmarkStart w:id="185" w:name="_Toc28504"/>
      <w:bookmarkStart w:id="186" w:name="_Toc44611607"/>
      <w:bookmarkStart w:id="187" w:name="_Toc2849"/>
      <w:bookmarkStart w:id="188" w:name="_Toc22351"/>
      <w:bookmarkStart w:id="189" w:name="_Toc76933766"/>
      <w:bookmarkStart w:id="190" w:name="_Toc32670"/>
      <w:bookmarkStart w:id="191" w:name="_Toc24933"/>
      <w:bookmarkStart w:id="192" w:name="_Toc38876648"/>
      <w:bookmarkStart w:id="193" w:name="_Toc44611604"/>
      <w:bookmarkStart w:id="194" w:name="_Toc24257"/>
      <w:r>
        <w:rPr>
          <w:rFonts w:hint="eastAsia"/>
          <w:color w:val="000000" w:themeColor="text1"/>
          <w:szCs w:val="32"/>
          <w14:textFill>
            <w14:solidFill>
              <w14:schemeClr w14:val="tx1"/>
            </w14:solidFill>
          </w14:textFill>
        </w:rPr>
        <w:t>附录C</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城镇开发边界划定要求</w:t>
      </w:r>
      <w:bookmarkEnd w:id="184"/>
      <w:bookmarkEnd w:id="185"/>
      <w:bookmarkEnd w:id="186"/>
      <w:bookmarkEnd w:id="187"/>
      <w:bookmarkEnd w:id="188"/>
      <w:bookmarkEnd w:id="189"/>
      <w:bookmarkEnd w:id="190"/>
    </w:p>
    <w:p>
      <w:pPr>
        <w:pStyle w:val="13"/>
        <w:jc w:val="both"/>
        <w:rPr>
          <w:rFonts w:ascii="黑体" w:hAnsi="黑体" w:eastAsia="黑体"/>
          <w:color w:val="000000" w:themeColor="text1"/>
          <w:sz w:val="32"/>
          <w:szCs w:val="32"/>
          <w14:textFill>
            <w14:solidFill>
              <w14:schemeClr w14:val="tx1"/>
            </w14:solidFill>
          </w14:textFill>
        </w:rPr>
      </w:pPr>
      <w:bookmarkStart w:id="195" w:name="_Toc22738892"/>
      <w:r>
        <w:rPr>
          <w:rFonts w:hint="eastAsia" w:ascii="黑体" w:hAnsi="黑体" w:eastAsia="黑体"/>
          <w:color w:val="000000" w:themeColor="text1"/>
          <w:sz w:val="32"/>
          <w:szCs w:val="32"/>
          <w14:textFill>
            <w14:solidFill>
              <w14:schemeClr w14:val="tx1"/>
            </w14:solidFill>
          </w14:textFill>
        </w:rPr>
        <w:t>C.1 基本概念</w:t>
      </w:r>
      <w:bookmarkEnd w:id="195"/>
      <w:r>
        <w:rPr>
          <w:rFonts w:hint="eastAsia" w:ascii="黑体" w:hAnsi="黑体" w:eastAsia="黑体"/>
          <w:color w:val="000000" w:themeColor="text1"/>
          <w:sz w:val="32"/>
          <w:szCs w:val="32"/>
          <w14:textFill>
            <w14:solidFill>
              <w14:schemeClr w14:val="tx1"/>
            </w14:solidFill>
          </w14:textFill>
        </w:rPr>
        <w:t>及</w:t>
      </w:r>
      <w:r>
        <w:rPr>
          <w:rFonts w:ascii="黑体" w:hAnsi="黑体" w:eastAsia="黑体"/>
          <w:color w:val="000000" w:themeColor="text1"/>
          <w:sz w:val="32"/>
          <w:szCs w:val="32"/>
          <w14:textFill>
            <w14:solidFill>
              <w14:schemeClr w14:val="tx1"/>
            </w14:solidFill>
          </w14:textFill>
        </w:rPr>
        <w:t>说明</w:t>
      </w:r>
    </w:p>
    <w:p>
      <w:pPr>
        <w:pStyle w:val="13"/>
        <w:ind w:firstLine="643" w:firstLineChars="200"/>
        <w:jc w:val="both"/>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C.1.1城镇开发边界</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镇开发边界是在国土空间规划中划定的，一定时期内因城镇发展需要，可以集中进行城镇开发建设，完善城镇功能、提升空间品质的区域边界，涉及城市、建制镇以及各类开发区等。城镇开发边界内可分为城镇集中建设区、城镇弹性发展区和特别用途区（空间关系详见图1）。城市、建制镇应划定城镇开发边界。</w:t>
      </w:r>
    </w:p>
    <w:p>
      <w:pPr>
        <w:pStyle w:val="13"/>
        <w:ind w:firstLine="643" w:firstLineChars="200"/>
        <w:jc w:val="both"/>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C.1.2城镇集中建设区</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根据规划城镇建设用地规模，为满足城镇居民生产生活需要，划定的一定时期内允许开展城镇开发和集中建设的地域空间。</w:t>
      </w:r>
    </w:p>
    <w:p>
      <w:pPr>
        <w:pStyle w:val="13"/>
        <w:ind w:firstLine="643" w:firstLineChars="200"/>
        <w:jc w:val="both"/>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C.1.3城镇弹性发展区</w:t>
      </w:r>
      <w:bookmarkStart w:id="196" w:name="_Hlk530583340"/>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为应对城镇发展的不确定性，在城镇集中建设区外划定的，在满足特定条件下方可进行城镇开发和集中建设的地域空间。</w:t>
      </w:r>
      <w:bookmarkEnd w:id="196"/>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在不突破规划城镇建设用地规模的前提下，城镇建设用地布局可在城镇弹性发展范围内进行调整，同时相应核减城镇集中建设区用地规模。</w:t>
      </w:r>
    </w:p>
    <w:p>
      <w:pPr>
        <w:pStyle w:val="13"/>
        <w:ind w:firstLine="643" w:firstLineChars="200"/>
        <w:jc w:val="both"/>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C.1.4特别用途区</w:t>
      </w:r>
    </w:p>
    <w:p>
      <w:pPr>
        <w:pStyle w:val="1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为完善城镇功能，提升人居</w:t>
      </w:r>
      <w:r>
        <w:rPr>
          <w:rFonts w:ascii="仿宋_GB2312"/>
          <w:color w:val="000000" w:themeColor="text1"/>
          <w:sz w:val="32"/>
          <w:szCs w:val="32"/>
          <w14:textFill>
            <w14:solidFill>
              <w14:schemeClr w14:val="tx1"/>
            </w14:solidFill>
          </w14:textFill>
        </w:rPr>
        <w:t>环境品质</w:t>
      </w:r>
      <w:r>
        <w:rPr>
          <w:rFonts w:hint="eastAsia" w:ascii="仿宋_GB2312"/>
          <w:color w:val="000000" w:themeColor="text1"/>
          <w:sz w:val="32"/>
          <w:szCs w:val="32"/>
          <w14:textFill>
            <w14:solidFill>
              <w14:schemeClr w14:val="tx1"/>
            </w14:solidFill>
          </w14:textFill>
        </w:rPr>
        <w:t>，保持城镇开发边界的完整性，根据</w:t>
      </w:r>
      <w:r>
        <w:rPr>
          <w:rFonts w:ascii="仿宋_GB2312"/>
          <w:color w:val="000000" w:themeColor="text1"/>
          <w:sz w:val="32"/>
          <w:szCs w:val="32"/>
          <w14:textFill>
            <w14:solidFill>
              <w14:schemeClr w14:val="tx1"/>
            </w14:solidFill>
          </w14:textFill>
        </w:rPr>
        <w:t>规划管理</w:t>
      </w:r>
      <w:r>
        <w:rPr>
          <w:rFonts w:hint="eastAsia" w:ascii="仿宋_GB2312"/>
          <w:color w:val="000000" w:themeColor="text1"/>
          <w:sz w:val="32"/>
          <w:szCs w:val="32"/>
          <w14:textFill>
            <w14:solidFill>
              <w14:schemeClr w14:val="tx1"/>
            </w14:solidFill>
          </w14:textFill>
        </w:rPr>
        <w:t>需划入</w:t>
      </w:r>
      <w:r>
        <w:rPr>
          <w:rFonts w:ascii="仿宋_GB2312"/>
          <w:color w:val="000000" w:themeColor="text1"/>
          <w:sz w:val="32"/>
          <w:szCs w:val="32"/>
          <w14:textFill>
            <w14:solidFill>
              <w14:schemeClr w14:val="tx1"/>
            </w14:solidFill>
          </w14:textFill>
        </w:rPr>
        <w:t>开发边界</w:t>
      </w:r>
      <w:r>
        <w:rPr>
          <w:rFonts w:hint="eastAsia" w:ascii="仿宋_GB2312"/>
          <w:color w:val="000000" w:themeColor="text1"/>
          <w:sz w:val="32"/>
          <w:szCs w:val="32"/>
          <w14:textFill>
            <w14:solidFill>
              <w14:schemeClr w14:val="tx1"/>
            </w14:solidFill>
          </w14:textFill>
        </w:rPr>
        <w:t>内</w:t>
      </w:r>
      <w:r>
        <w:rPr>
          <w:rFonts w:ascii="仿宋_GB2312"/>
          <w:color w:val="000000" w:themeColor="text1"/>
          <w:sz w:val="32"/>
          <w:szCs w:val="32"/>
          <w14:textFill>
            <w14:solidFill>
              <w14:schemeClr w14:val="tx1"/>
            </w14:solidFill>
          </w14:textFill>
        </w:rPr>
        <w:t>的</w:t>
      </w:r>
      <w:r>
        <w:rPr>
          <w:rFonts w:hint="eastAsia" w:ascii="仿宋_GB2312"/>
          <w:color w:val="000000" w:themeColor="text1"/>
          <w:sz w:val="32"/>
          <w:szCs w:val="32"/>
          <w14:textFill>
            <w14:solidFill>
              <w14:schemeClr w14:val="tx1"/>
            </w14:solidFill>
          </w14:textFill>
        </w:rPr>
        <w:t>重点</w:t>
      </w:r>
      <w:r>
        <w:rPr>
          <w:rFonts w:ascii="仿宋_GB2312"/>
          <w:color w:val="000000" w:themeColor="text1"/>
          <w:sz w:val="32"/>
          <w:szCs w:val="32"/>
          <w14:textFill>
            <w14:solidFill>
              <w14:schemeClr w14:val="tx1"/>
            </w14:solidFill>
          </w14:textFill>
        </w:rPr>
        <w:t>地区</w:t>
      </w:r>
      <w:r>
        <w:rPr>
          <w:rFonts w:hint="eastAsia" w:ascii="仿宋_GB2312"/>
          <w:color w:val="000000" w:themeColor="text1"/>
          <w:sz w:val="32"/>
          <w:szCs w:val="32"/>
          <w14:textFill>
            <w14:solidFill>
              <w14:schemeClr w14:val="tx1"/>
            </w14:solidFill>
          </w14:textFill>
        </w:rPr>
        <w:t>，主要包括</w:t>
      </w:r>
      <w:r>
        <w:rPr>
          <w:rFonts w:ascii="仿宋_GB2312"/>
          <w:color w:val="000000" w:themeColor="text1"/>
          <w:sz w:val="32"/>
          <w:szCs w:val="32"/>
          <w14:textFill>
            <w14:solidFill>
              <w14:schemeClr w14:val="tx1"/>
            </w14:solidFill>
          </w14:textFill>
        </w:rPr>
        <w:t>与</w:t>
      </w:r>
      <w:r>
        <w:rPr>
          <w:rFonts w:hint="eastAsia" w:ascii="仿宋_GB2312"/>
          <w:color w:val="000000" w:themeColor="text1"/>
          <w:sz w:val="32"/>
          <w:szCs w:val="32"/>
          <w14:textFill>
            <w14:solidFill>
              <w14:schemeClr w14:val="tx1"/>
            </w14:solidFill>
          </w14:textFill>
        </w:rPr>
        <w:t>城镇关联密切的生态涵养、休闲游憩、防护隔离、自然和历史文化保护等地域空间。</w:t>
      </w:r>
    </w:p>
    <w:p>
      <w:pPr>
        <w:pStyle w:val="1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特别用途区原则上禁止任何城镇集中建设行为，实施建设用地总量控制，原则</w:t>
      </w:r>
      <w:r>
        <w:rPr>
          <w:rFonts w:ascii="仿宋_GB2312"/>
          <w:color w:val="000000" w:themeColor="text1"/>
          <w:sz w:val="32"/>
          <w:szCs w:val="32"/>
          <w14:textFill>
            <w14:solidFill>
              <w14:schemeClr w14:val="tx1"/>
            </w14:solidFill>
          </w14:textFill>
        </w:rPr>
        <w:t>上</w:t>
      </w:r>
      <w:r>
        <w:rPr>
          <w:rFonts w:hint="eastAsia" w:ascii="仿宋_GB2312"/>
          <w:color w:val="000000" w:themeColor="text1"/>
          <w:sz w:val="32"/>
          <w:szCs w:val="32"/>
          <w14:textFill>
            <w14:solidFill>
              <w14:schemeClr w14:val="tx1"/>
            </w14:solidFill>
          </w14:textFill>
        </w:rPr>
        <w:t>不得新增除市政基础设施、交通基础设施、生态修复工程、必要的配套及游憩设施外的其他城镇建设用地。</w:t>
      </w:r>
    </w:p>
    <w:p>
      <w:pPr>
        <w:pStyle w:val="13"/>
        <w:jc w:val="both"/>
        <w:rPr>
          <w:rFonts w:ascii="仿宋_GB2312"/>
          <w:color w:val="000000" w:themeColor="text1"/>
          <w:sz w:val="32"/>
          <w:szCs w:val="32"/>
          <w14:textFill>
            <w14:solidFill>
              <w14:schemeClr w14:val="tx1"/>
            </w14:solidFill>
          </w14:textFill>
        </w:rPr>
      </w:pPr>
      <w:r>
        <w:rPr>
          <w:rFonts w:ascii="仿宋_GB2312"/>
          <w:color w:val="000000" w:themeColor="text1"/>
          <w:sz w:val="32"/>
          <w:szCs w:val="32"/>
          <w14:textFill>
            <w14:solidFill>
              <w14:schemeClr w14:val="tx1"/>
            </w14:solidFill>
          </w14:textFill>
        </w:rPr>
        <w:drawing>
          <wp:inline distT="0" distB="0" distL="0" distR="0">
            <wp:extent cx="4935855" cy="28340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35855" cy="2834005"/>
                    </a:xfrm>
                    <a:prstGeom prst="rect">
                      <a:avLst/>
                    </a:prstGeom>
                    <a:noFill/>
                  </pic:spPr>
                </pic:pic>
              </a:graphicData>
            </a:graphic>
          </wp:inline>
        </w:drawing>
      </w:r>
    </w:p>
    <w:p>
      <w:pPr>
        <w:pStyle w:val="13"/>
        <w:ind w:firstLine="0"/>
        <w:jc w:val="center"/>
        <w:rPr>
          <w:rFonts w:ascii="仿宋_GB2312"/>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28"/>
          <w:szCs w:val="28"/>
          <w14:textFill>
            <w14:solidFill>
              <w14:schemeClr w14:val="tx1"/>
            </w14:solidFill>
          </w14:textFill>
        </w:rPr>
        <w:t>图1  空间关系示意图</w:t>
      </w:r>
    </w:p>
    <w:p>
      <w:pPr>
        <w:pStyle w:val="13"/>
        <w:jc w:val="both"/>
        <w:rPr>
          <w:rFonts w:ascii="黑体" w:hAnsi="黑体" w:eastAsia="黑体"/>
          <w:color w:val="000000" w:themeColor="text1"/>
          <w:sz w:val="32"/>
          <w:szCs w:val="32"/>
          <w14:textFill>
            <w14:solidFill>
              <w14:schemeClr w14:val="tx1"/>
            </w14:solidFill>
          </w14:textFill>
        </w:rPr>
      </w:pPr>
      <w:bookmarkStart w:id="197" w:name="_Toc529340743"/>
      <w:bookmarkStart w:id="198" w:name="_Toc22738893"/>
      <w:r>
        <w:rPr>
          <w:rFonts w:hint="eastAsia" w:ascii="黑体" w:hAnsi="黑体" w:eastAsia="黑体"/>
          <w:color w:val="000000" w:themeColor="text1"/>
          <w:sz w:val="32"/>
          <w:szCs w:val="32"/>
          <w14:textFill>
            <w14:solidFill>
              <w14:schemeClr w14:val="tx1"/>
            </w14:solidFill>
          </w14:textFill>
        </w:rPr>
        <w:t>C.2</w:t>
      </w:r>
      <w:r>
        <w:rPr>
          <w:rFonts w:ascii="黑体" w:hAnsi="黑体" w:eastAsia="黑体"/>
          <w:color w:val="000000" w:themeColor="text1"/>
          <w:sz w:val="32"/>
          <w:szCs w:val="32"/>
          <w14:textFill>
            <w14:solidFill>
              <w14:schemeClr w14:val="tx1"/>
            </w14:solidFill>
          </w14:textFill>
        </w:rPr>
        <w:t xml:space="preserve"> </w:t>
      </w:r>
      <w:bookmarkEnd w:id="197"/>
      <w:bookmarkEnd w:id="198"/>
      <w:r>
        <w:rPr>
          <w:rFonts w:hint="eastAsia" w:ascii="黑体" w:hAnsi="黑体" w:eastAsia="黑体"/>
          <w:color w:val="000000" w:themeColor="text1"/>
          <w:sz w:val="32"/>
          <w:szCs w:val="32"/>
          <w14:textFill>
            <w14:solidFill>
              <w14:schemeClr w14:val="tx1"/>
            </w14:solidFill>
          </w14:textFill>
        </w:rPr>
        <w:t>总体</w:t>
      </w:r>
      <w:r>
        <w:rPr>
          <w:rFonts w:ascii="黑体" w:hAnsi="黑体" w:eastAsia="黑体"/>
          <w:color w:val="000000" w:themeColor="text1"/>
          <w:sz w:val="32"/>
          <w:szCs w:val="32"/>
          <w14:textFill>
            <w14:solidFill>
              <w14:schemeClr w14:val="tx1"/>
            </w14:solidFill>
          </w14:textFill>
        </w:rPr>
        <w:t>要求</w:t>
      </w:r>
    </w:p>
    <w:p>
      <w:pPr>
        <w:pStyle w:val="13"/>
        <w:jc w:val="both"/>
        <w:rPr>
          <w:rFonts w:ascii="仿宋_GB2312" w:hAnsi="仿宋_GB2312" w:cs="仿宋_GB2312"/>
          <w:b/>
          <w:color w:val="000000" w:themeColor="text1"/>
          <w:sz w:val="32"/>
          <w:szCs w:val="32"/>
          <w14:textFill>
            <w14:solidFill>
              <w14:schemeClr w14:val="tx1"/>
            </w14:solidFill>
          </w14:textFill>
        </w:rPr>
      </w:pPr>
      <w:bookmarkStart w:id="199" w:name="_Toc530667600"/>
      <w:bookmarkStart w:id="200" w:name="_Toc22738894"/>
      <w:bookmarkStart w:id="201" w:name="_Toc529340739"/>
      <w:bookmarkStart w:id="202" w:name="_Toc22738899"/>
      <w:r>
        <w:rPr>
          <w:rFonts w:hint="eastAsia" w:ascii="仿宋_GB2312" w:hAnsi="仿宋_GB2312" w:cs="仿宋_GB2312"/>
          <w:b/>
          <w:color w:val="000000" w:themeColor="text1"/>
          <w:sz w:val="32"/>
          <w:szCs w:val="32"/>
          <w14:textFill>
            <w14:solidFill>
              <w14:schemeClr w14:val="tx1"/>
            </w14:solidFill>
          </w14:textFill>
        </w:rPr>
        <w:t xml:space="preserve">C.2.1 </w:t>
      </w:r>
      <w:bookmarkEnd w:id="199"/>
      <w:r>
        <w:rPr>
          <w:rFonts w:hint="eastAsia" w:ascii="仿宋_GB2312" w:hAnsi="仿宋_GB2312" w:cs="仿宋_GB2312"/>
          <w:b/>
          <w:color w:val="000000" w:themeColor="text1"/>
          <w:sz w:val="32"/>
          <w:szCs w:val="32"/>
          <w14:textFill>
            <w14:solidFill>
              <w14:schemeClr w14:val="tx1"/>
            </w14:solidFill>
          </w14:textFill>
        </w:rPr>
        <w:t>划定原则</w:t>
      </w:r>
    </w:p>
    <w:bookmarkEnd w:id="200"/>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一是统筹发展与安全，坚持保护优先，在确保粮食安全、生态安全等资源环境底线约束的基础上，划定城镇开发边界，确保</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三条控制线</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不交叉冲突</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二是坚持节约集约、紧凑发展，通过划定城镇开发边界，改变以用地规模扩张为主的发展模式，推动城市发展由外延扩张式向内涵提升式转变</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三是因地制宜，基于自然地理格局和城市发展规律，结</w:t>
      </w:r>
      <w:r>
        <w:rPr>
          <w:rFonts w:ascii="仿宋_GB2312" w:hAnsi="仿宋_GB2312" w:cs="仿宋_GB2312"/>
          <w:color w:val="000000" w:themeColor="text1"/>
          <w:sz w:val="32"/>
          <w:szCs w:val="32"/>
          <w14:textFill>
            <w14:solidFill>
              <w14:schemeClr w14:val="tx1"/>
            </w14:solidFill>
          </w14:textFill>
        </w:rPr>
        <w:t>合当地</w:t>
      </w:r>
      <w:r>
        <w:rPr>
          <w:rFonts w:hint="eastAsia" w:ascii="仿宋_GB2312" w:hAnsi="仿宋_GB2312" w:cs="仿宋_GB2312"/>
          <w:color w:val="000000" w:themeColor="text1"/>
          <w:sz w:val="32"/>
          <w:szCs w:val="32"/>
          <w14:textFill>
            <w14:solidFill>
              <w14:schemeClr w14:val="tx1"/>
            </w14:solidFill>
          </w14:textFill>
        </w:rPr>
        <w:t>实际</w:t>
      </w:r>
      <w:r>
        <w:rPr>
          <w:rFonts w:ascii="仿宋_GB2312" w:hAnsi="仿宋_GB2312" w:cs="仿宋_GB2312"/>
          <w:color w:val="000000" w:themeColor="text1"/>
          <w:sz w:val="32"/>
          <w:szCs w:val="32"/>
          <w14:textFill>
            <w14:solidFill>
              <w14:schemeClr w14:val="tx1"/>
            </w14:solidFill>
          </w14:textFill>
        </w:rPr>
        <w:t>划定城</w:t>
      </w:r>
      <w:r>
        <w:rPr>
          <w:rFonts w:hint="eastAsia" w:ascii="仿宋_GB2312" w:hAnsi="仿宋_GB2312" w:cs="仿宋_GB2312"/>
          <w:color w:val="000000" w:themeColor="text1"/>
          <w:sz w:val="32"/>
          <w:szCs w:val="32"/>
          <w14:textFill>
            <w14:solidFill>
              <w14:schemeClr w14:val="tx1"/>
            </w14:solidFill>
          </w14:textFill>
        </w:rPr>
        <w:t>镇开发边</w:t>
      </w:r>
      <w:r>
        <w:rPr>
          <w:rFonts w:ascii="仿宋_GB2312" w:hAnsi="仿宋_GB2312" w:cs="仿宋_GB2312"/>
          <w:color w:val="000000" w:themeColor="text1"/>
          <w:sz w:val="32"/>
          <w:szCs w:val="32"/>
          <w14:textFill>
            <w14:solidFill>
              <w14:schemeClr w14:val="tx1"/>
            </w14:solidFill>
          </w14:textFill>
        </w:rPr>
        <w:t>界，引</w:t>
      </w:r>
      <w:r>
        <w:rPr>
          <w:rFonts w:hint="eastAsia" w:ascii="仿宋_GB2312" w:hAnsi="仿宋_GB2312" w:cs="仿宋_GB2312"/>
          <w:color w:val="000000" w:themeColor="text1"/>
          <w:sz w:val="32"/>
          <w:szCs w:val="32"/>
          <w14:textFill>
            <w14:solidFill>
              <w14:schemeClr w14:val="tx1"/>
            </w14:solidFill>
          </w14:textFill>
        </w:rPr>
        <w:t>导</w:t>
      </w:r>
      <w:r>
        <w:rPr>
          <w:rFonts w:ascii="仿宋_GB2312" w:hAnsi="仿宋_GB2312" w:cs="仿宋_GB2312"/>
          <w:color w:val="000000" w:themeColor="text1"/>
          <w:sz w:val="32"/>
          <w:szCs w:val="32"/>
          <w14:textFill>
            <w14:solidFill>
              <w14:schemeClr w14:val="tx1"/>
            </w14:solidFill>
          </w14:textFill>
        </w:rPr>
        <w:t>促</w:t>
      </w:r>
      <w:r>
        <w:rPr>
          <w:rFonts w:hint="eastAsia" w:ascii="仿宋_GB2312" w:hAnsi="仿宋_GB2312" w:cs="仿宋_GB2312"/>
          <w:color w:val="000000" w:themeColor="text1"/>
          <w:sz w:val="32"/>
          <w:szCs w:val="32"/>
          <w14:textFill>
            <w14:solidFill>
              <w14:schemeClr w14:val="tx1"/>
            </w14:solidFill>
          </w14:textFill>
        </w:rPr>
        <w:t>进</w:t>
      </w:r>
      <w:r>
        <w:rPr>
          <w:rFonts w:ascii="仿宋_GB2312" w:hAnsi="仿宋_GB2312" w:cs="仿宋_GB2312"/>
          <w:color w:val="000000" w:themeColor="text1"/>
          <w:sz w:val="32"/>
          <w:szCs w:val="32"/>
          <w14:textFill>
            <w14:solidFill>
              <w14:schemeClr w14:val="tx1"/>
            </w14:solidFill>
          </w14:textFill>
        </w:rPr>
        <w:t>城</w:t>
      </w:r>
      <w:r>
        <w:rPr>
          <w:rFonts w:hint="eastAsia" w:ascii="仿宋_GB2312" w:hAnsi="仿宋_GB2312" w:cs="仿宋_GB2312"/>
          <w:color w:val="000000" w:themeColor="text1"/>
          <w:sz w:val="32"/>
          <w:szCs w:val="32"/>
          <w14:textFill>
            <w14:solidFill>
              <w14:schemeClr w14:val="tx1"/>
            </w14:solidFill>
          </w14:textFill>
        </w:rPr>
        <w:t>镇</w:t>
      </w:r>
      <w:r>
        <w:rPr>
          <w:rFonts w:ascii="仿宋_GB2312" w:hAnsi="仿宋_GB2312" w:cs="仿宋_GB2312"/>
          <w:color w:val="000000" w:themeColor="text1"/>
          <w:sz w:val="32"/>
          <w:szCs w:val="32"/>
          <w14:textFill>
            <w14:solidFill>
              <w14:schemeClr w14:val="tx1"/>
            </w14:solidFill>
          </w14:textFill>
        </w:rPr>
        <w:t>空</w:t>
      </w:r>
      <w:r>
        <w:rPr>
          <w:rFonts w:hint="eastAsia" w:ascii="仿宋_GB2312" w:hAnsi="仿宋_GB2312" w:cs="仿宋_GB2312"/>
          <w:color w:val="000000" w:themeColor="text1"/>
          <w:sz w:val="32"/>
          <w:szCs w:val="32"/>
          <w14:textFill>
            <w14:solidFill>
              <w14:schemeClr w14:val="tx1"/>
            </w14:solidFill>
          </w14:textFill>
        </w:rPr>
        <w:t>间结</w:t>
      </w:r>
      <w:r>
        <w:rPr>
          <w:rFonts w:ascii="仿宋_GB2312" w:hAnsi="仿宋_GB2312" w:cs="仿宋_GB2312"/>
          <w:color w:val="000000" w:themeColor="text1"/>
          <w:sz w:val="32"/>
          <w:szCs w:val="32"/>
          <w14:textFill>
            <w14:solidFill>
              <w14:schemeClr w14:val="tx1"/>
            </w14:solidFill>
          </w14:textFill>
        </w:rPr>
        <w:t>构和功</w:t>
      </w:r>
      <w:r>
        <w:rPr>
          <w:rFonts w:hint="eastAsia" w:ascii="仿宋_GB2312" w:hAnsi="仿宋_GB2312" w:cs="仿宋_GB2312"/>
          <w:color w:val="000000" w:themeColor="text1"/>
          <w:sz w:val="32"/>
          <w:szCs w:val="32"/>
          <w14:textFill>
            <w14:solidFill>
              <w14:schemeClr w14:val="tx1"/>
            </w14:solidFill>
          </w14:textFill>
        </w:rPr>
        <w:t>能布局优</w:t>
      </w:r>
      <w:r>
        <w:rPr>
          <w:rFonts w:ascii="仿宋_GB2312" w:hAnsi="仿宋_GB2312" w:cs="仿宋_GB2312"/>
          <w:color w:val="000000" w:themeColor="text1"/>
          <w:sz w:val="32"/>
          <w:szCs w:val="32"/>
          <w14:textFill>
            <w14:solidFill>
              <w14:schemeClr w14:val="tx1"/>
            </w14:solidFill>
          </w14:textFill>
        </w:rPr>
        <w:t>化，避免城</w:t>
      </w:r>
      <w:r>
        <w:rPr>
          <w:rFonts w:hint="eastAsia" w:ascii="仿宋_GB2312" w:hAnsi="仿宋_GB2312" w:cs="仿宋_GB2312"/>
          <w:color w:val="000000" w:themeColor="text1"/>
          <w:sz w:val="32"/>
          <w:szCs w:val="32"/>
          <w14:textFill>
            <w14:solidFill>
              <w14:schemeClr w14:val="tx1"/>
            </w14:solidFill>
          </w14:textFill>
        </w:rPr>
        <w:t>镇开发边</w:t>
      </w:r>
      <w:r>
        <w:rPr>
          <w:rFonts w:ascii="仿宋_GB2312" w:hAnsi="仿宋_GB2312" w:cs="仿宋_GB2312"/>
          <w:color w:val="000000" w:themeColor="text1"/>
          <w:sz w:val="32"/>
          <w:szCs w:val="32"/>
          <w14:textFill>
            <w14:solidFill>
              <w14:schemeClr w14:val="tx1"/>
            </w14:solidFill>
          </w14:textFill>
        </w:rPr>
        <w:t>界碎片化，</w:t>
      </w:r>
      <w:r>
        <w:rPr>
          <w:rFonts w:hint="eastAsia" w:ascii="仿宋_GB2312" w:hAnsi="仿宋_GB2312" w:cs="仿宋_GB2312"/>
          <w:color w:val="000000" w:themeColor="text1"/>
          <w:sz w:val="32"/>
          <w:szCs w:val="32"/>
          <w14:textFill>
            <w14:solidFill>
              <w14:schemeClr w14:val="tx1"/>
            </w14:solidFill>
          </w14:textFill>
        </w:rPr>
        <w:t>为</w:t>
      </w:r>
      <w:r>
        <w:rPr>
          <w:rFonts w:ascii="仿宋_GB2312" w:hAnsi="仿宋_GB2312" w:cs="仿宋_GB2312"/>
          <w:color w:val="000000" w:themeColor="text1"/>
          <w:sz w:val="32"/>
          <w:szCs w:val="32"/>
          <w14:textFill>
            <w14:solidFill>
              <w14:schemeClr w14:val="tx1"/>
            </w14:solidFill>
          </w14:textFill>
        </w:rPr>
        <w:t>城市未来</w:t>
      </w:r>
      <w:r>
        <w:rPr>
          <w:rFonts w:hint="eastAsia" w:ascii="仿宋_GB2312" w:hAnsi="仿宋_GB2312" w:cs="仿宋_GB2312"/>
          <w:color w:val="000000" w:themeColor="text1"/>
          <w:sz w:val="32"/>
          <w:szCs w:val="32"/>
          <w14:textFill>
            <w14:solidFill>
              <w14:schemeClr w14:val="tx1"/>
            </w14:solidFill>
          </w14:textFill>
        </w:rPr>
        <w:t>发</w:t>
      </w:r>
      <w:r>
        <w:rPr>
          <w:rFonts w:ascii="仿宋_GB2312" w:hAnsi="仿宋_GB2312" w:cs="仿宋_GB2312"/>
          <w:color w:val="000000" w:themeColor="text1"/>
          <w:sz w:val="32"/>
          <w:szCs w:val="32"/>
          <w14:textFill>
            <w14:solidFill>
              <w14:schemeClr w14:val="tx1"/>
            </w14:solidFill>
          </w14:textFill>
        </w:rPr>
        <w:t>展留有</w:t>
      </w:r>
      <w:r>
        <w:rPr>
          <w:rFonts w:hint="eastAsia" w:ascii="仿宋_GB2312" w:hAnsi="仿宋_GB2312" w:cs="仿宋_GB2312"/>
          <w:color w:val="000000" w:themeColor="text1"/>
          <w:sz w:val="32"/>
          <w:szCs w:val="32"/>
          <w14:textFill>
            <w14:solidFill>
              <w14:schemeClr w14:val="tx1"/>
            </w14:solidFill>
          </w14:textFill>
        </w:rPr>
        <w:t>合理的弹</w:t>
      </w:r>
      <w:r>
        <w:rPr>
          <w:rFonts w:ascii="仿宋_GB2312" w:hAnsi="仿宋_GB2312" w:cs="仿宋_GB2312"/>
          <w:color w:val="000000" w:themeColor="text1"/>
          <w:sz w:val="32"/>
          <w:szCs w:val="32"/>
          <w14:textFill>
            <w14:solidFill>
              <w14:schemeClr w14:val="tx1"/>
            </w14:solidFill>
          </w14:textFill>
        </w:rPr>
        <w:t>性空</w:t>
      </w:r>
      <w:r>
        <w:rPr>
          <w:rFonts w:hint="eastAsia" w:ascii="仿宋_GB2312" w:hAnsi="仿宋_GB2312" w:cs="仿宋_GB2312"/>
          <w:color w:val="000000" w:themeColor="text1"/>
          <w:sz w:val="32"/>
          <w:szCs w:val="32"/>
          <w14:textFill>
            <w14:solidFill>
              <w14:schemeClr w14:val="tx1"/>
            </w14:solidFill>
          </w14:textFill>
        </w:rPr>
        <w:t>间。</w:t>
      </w:r>
    </w:p>
    <w:p>
      <w:pPr>
        <w:pStyle w:val="13"/>
        <w:jc w:val="both"/>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C.2.2 划定规则</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1.</w:t>
      </w:r>
      <w:r>
        <w:rPr>
          <w:rFonts w:hint="eastAsia" w:ascii="仿宋_GB2312" w:hAnsi="仿宋_GB2312" w:cs="仿宋_GB2312"/>
          <w:color w:val="000000" w:themeColor="text1"/>
          <w:sz w:val="32"/>
          <w:szCs w:val="32"/>
          <w14:textFill>
            <w14:solidFill>
              <w14:schemeClr w14:val="tx1"/>
            </w14:solidFill>
          </w14:textFill>
        </w:rPr>
        <w:t>守住自然生态</w:t>
      </w:r>
      <w:r>
        <w:rPr>
          <w:rFonts w:ascii="仿宋_GB2312" w:hAnsi="仿宋_GB2312" w:cs="仿宋_GB2312"/>
          <w:color w:val="000000" w:themeColor="text1"/>
          <w:sz w:val="32"/>
          <w:szCs w:val="32"/>
          <w14:textFill>
            <w14:solidFill>
              <w14:schemeClr w14:val="tx1"/>
            </w14:solidFill>
          </w14:textFill>
        </w:rPr>
        <w:t>安全</w:t>
      </w:r>
      <w:r>
        <w:rPr>
          <w:rFonts w:hint="eastAsia" w:ascii="仿宋_GB2312" w:hAnsi="仿宋_GB2312" w:cs="仿宋_GB2312"/>
          <w:color w:val="000000" w:themeColor="text1"/>
          <w:sz w:val="32"/>
          <w:szCs w:val="32"/>
          <w14:textFill>
            <w14:solidFill>
              <w14:schemeClr w14:val="tx1"/>
            </w14:solidFill>
          </w14:textFill>
        </w:rPr>
        <w:t>边</w:t>
      </w:r>
      <w:r>
        <w:rPr>
          <w:rFonts w:ascii="仿宋_GB2312" w:hAnsi="仿宋_GB2312" w:cs="仿宋_GB2312"/>
          <w:color w:val="000000" w:themeColor="text1"/>
          <w:sz w:val="32"/>
          <w:szCs w:val="32"/>
          <w14:textFill>
            <w14:solidFill>
              <w14:schemeClr w14:val="tx1"/>
            </w14:solidFill>
          </w14:textFill>
        </w:rPr>
        <w:t>界</w:t>
      </w:r>
      <w:r>
        <w:rPr>
          <w:rFonts w:hint="eastAsia" w:ascii="仿宋_GB2312" w:hAnsi="仿宋_GB2312" w:cs="仿宋_GB2312"/>
          <w:color w:val="000000" w:themeColor="text1"/>
          <w:sz w:val="32"/>
          <w:szCs w:val="32"/>
          <w14:textFill>
            <w14:solidFill>
              <w14:schemeClr w14:val="tx1"/>
            </w14:solidFill>
          </w14:textFill>
        </w:rPr>
        <w:t>。城镇开发边</w:t>
      </w:r>
      <w:r>
        <w:rPr>
          <w:rFonts w:ascii="仿宋_GB2312" w:hAnsi="仿宋_GB2312" w:cs="仿宋_GB2312"/>
          <w:color w:val="000000" w:themeColor="text1"/>
          <w:sz w:val="32"/>
          <w:szCs w:val="32"/>
          <w14:textFill>
            <w14:solidFill>
              <w14:schemeClr w14:val="tx1"/>
            </w14:solidFill>
          </w14:textFill>
        </w:rPr>
        <w:t>界不得侵占和破坏</w:t>
      </w:r>
      <w:r>
        <w:rPr>
          <w:rFonts w:hint="eastAsia" w:ascii="仿宋_GB2312" w:hAnsi="仿宋_GB2312" w:cs="仿宋_GB2312"/>
          <w:color w:val="000000" w:themeColor="text1"/>
          <w:sz w:val="32"/>
          <w:szCs w:val="32"/>
          <w14:textFill>
            <w14:solidFill>
              <w14:schemeClr w14:val="tx1"/>
            </w14:solidFill>
          </w14:textFill>
        </w:rPr>
        <w:t>山水林田湖草沙冰的自然空间</w:t>
      </w:r>
      <w:r>
        <w:rPr>
          <w:rFonts w:ascii="仿宋_GB2312" w:hAnsi="仿宋_GB2312" w:cs="仿宋_GB2312"/>
          <w:color w:val="000000" w:themeColor="text1"/>
          <w:sz w:val="32"/>
          <w:szCs w:val="32"/>
          <w14:textFill>
            <w14:solidFill>
              <w14:schemeClr w14:val="tx1"/>
            </w14:solidFill>
          </w14:textFill>
        </w:rPr>
        <w:t>格局</w:t>
      </w:r>
      <w:r>
        <w:rPr>
          <w:rFonts w:hint="eastAsia" w:ascii="仿宋_GB2312" w:hAnsi="仿宋_GB2312" w:cs="仿宋_GB2312"/>
          <w:color w:val="000000" w:themeColor="text1"/>
          <w:sz w:val="32"/>
          <w:szCs w:val="32"/>
          <w14:textFill>
            <w14:solidFill>
              <w14:schemeClr w14:val="tx1"/>
            </w14:solidFill>
          </w14:textFill>
        </w:rPr>
        <w:t>。</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2.</w:t>
      </w:r>
      <w:r>
        <w:rPr>
          <w:rFonts w:hint="eastAsia" w:ascii="仿宋_GB2312" w:hAnsi="仿宋_GB2312" w:cs="仿宋_GB2312"/>
          <w:color w:val="000000" w:themeColor="text1"/>
          <w:sz w:val="32"/>
          <w:szCs w:val="32"/>
          <w14:textFill>
            <w14:solidFill>
              <w14:schemeClr w14:val="tx1"/>
            </w14:solidFill>
          </w14:textFill>
        </w:rPr>
        <w:t>将资源环境承载能力和国土空间开发适宜性评价</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简称</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双评价</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结果作为划定城镇开发边界的重要基础。避让地质灾害风险区、蓄滞洪区等不适直建设区域。</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3.</w:t>
      </w:r>
      <w:r>
        <w:rPr>
          <w:rFonts w:hint="eastAsia" w:ascii="仿宋_GB2312" w:hAnsi="仿宋_GB2312" w:cs="仿宋_GB2312"/>
          <w:color w:val="000000" w:themeColor="text1"/>
          <w:sz w:val="32"/>
          <w:szCs w:val="32"/>
          <w14:textFill>
            <w14:solidFill>
              <w14:schemeClr w14:val="tx1"/>
            </w14:solidFill>
          </w14:textFill>
        </w:rPr>
        <w:t>贯彻</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以水定城、以水定地、以水定人、以水定产</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的原则，根据水资源约束底线和利用上限，引导人口、产业和用地的合理规模和布局。</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4.“</w:t>
      </w:r>
      <w:r>
        <w:rPr>
          <w:rFonts w:hint="eastAsia" w:ascii="仿宋_GB2312" w:hAnsi="仿宋_GB2312" w:cs="仿宋_GB2312"/>
          <w:color w:val="000000" w:themeColor="text1"/>
          <w:sz w:val="32"/>
          <w:szCs w:val="32"/>
          <w14:textFill>
            <w14:solidFill>
              <w14:schemeClr w14:val="tx1"/>
            </w14:solidFill>
          </w14:textFill>
        </w:rPr>
        <w:t>三调</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的现状城镇集中建成区应划入城镇开发边界。</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5.</w:t>
      </w:r>
      <w:r>
        <w:rPr>
          <w:rFonts w:hint="eastAsia" w:ascii="仿宋_GB2312" w:hAnsi="仿宋_GB2312" w:cs="仿宋_GB2312"/>
          <w:color w:val="000000" w:themeColor="text1"/>
          <w:sz w:val="32"/>
          <w:szCs w:val="32"/>
          <w14:textFill>
            <w14:solidFill>
              <w14:schemeClr w14:val="tx1"/>
            </w14:solidFill>
          </w14:textFill>
        </w:rPr>
        <w:t>落实生态保护红线划定方案和耕地保护任务，统筹推进永久基本农田核实整改补足和城镇开发边界划定工作。涉及长期稳定利用耕地的，以</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开天窗</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的形式予以标注，不计入城镇开发边界面积。</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6.</w:t>
      </w:r>
      <w:r>
        <w:rPr>
          <w:rFonts w:hint="eastAsia" w:ascii="仿宋_GB2312" w:hAnsi="仿宋_GB2312" w:cs="仿宋_GB2312"/>
          <w:color w:val="000000" w:themeColor="text1"/>
          <w:sz w:val="32"/>
          <w:szCs w:val="32"/>
          <w14:textFill>
            <w14:solidFill>
              <w14:schemeClr w14:val="tx1"/>
            </w14:solidFill>
          </w14:textFill>
        </w:rPr>
        <w:t>发挥好城市周边重要生态功能空间和永久基本农田对</w:t>
      </w:r>
    </w:p>
    <w:p>
      <w:pPr>
        <w:pStyle w:val="13"/>
        <w:ind w:firstLine="0"/>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城市</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摊大饼</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式扩张的阻隔作用。重视区域协调发展，促进形成多中心、网络化、组团式的空间布局。</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7.</w:t>
      </w:r>
      <w:r>
        <w:rPr>
          <w:rFonts w:hint="eastAsia" w:ascii="仿宋_GB2312" w:hAnsi="仿宋_GB2312" w:cs="仿宋_GB2312"/>
          <w:color w:val="000000" w:themeColor="text1"/>
          <w:sz w:val="32"/>
          <w:szCs w:val="32"/>
          <w14:textFill>
            <w14:solidFill>
              <w14:schemeClr w14:val="tx1"/>
            </w14:solidFill>
          </w14:textFill>
        </w:rPr>
        <w:t>划定城镇开发边界不预设比例，不与城镇建设用地规模指标挂钩。应基于城镇的发展潜力、用地条件、空间分布特点等划定城镇开发边界，体现城镇功能的整体性和开发建设活动的关联性。</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8.</w:t>
      </w:r>
      <w:r>
        <w:rPr>
          <w:rFonts w:hint="eastAsia" w:ascii="仿宋_GB2312" w:hAnsi="仿宋_GB2312" w:cs="仿宋_GB2312"/>
          <w:color w:val="000000" w:themeColor="text1"/>
          <w:sz w:val="32"/>
          <w:szCs w:val="32"/>
          <w14:textFill>
            <w14:solidFill>
              <w14:schemeClr w14:val="tx1"/>
            </w14:solidFill>
          </w14:textFill>
        </w:rPr>
        <w:t>对于近五年来城镇常住人口规模减少的、存在大量批而未建或闲</w:t>
      </w:r>
      <w:r>
        <w:rPr>
          <w:rFonts w:ascii="仿宋_GB2312" w:hAnsi="仿宋_GB2312" w:cs="仿宋_GB2312"/>
          <w:color w:val="000000" w:themeColor="text1"/>
          <w:sz w:val="32"/>
          <w:szCs w:val="32"/>
          <w14:textFill>
            <w14:solidFill>
              <w14:schemeClr w14:val="tx1"/>
            </w14:solidFill>
          </w14:textFill>
        </w:rPr>
        <w:t>置土地的市、</w:t>
      </w:r>
      <w:r>
        <w:rPr>
          <w:rFonts w:hint="eastAsia" w:ascii="仿宋_GB2312" w:hAnsi="仿宋_GB2312" w:cs="仿宋_GB2312"/>
          <w:color w:val="000000" w:themeColor="text1"/>
          <w:sz w:val="32"/>
          <w:szCs w:val="32"/>
          <w14:textFill>
            <w14:solidFill>
              <w14:schemeClr w14:val="tx1"/>
            </w14:solidFill>
          </w14:textFill>
        </w:rPr>
        <w:t>县</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区</w:t>
      </w:r>
      <w:r>
        <w:rPr>
          <w:rFonts w:ascii="仿宋_GB2312" w:hAnsi="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，预</w:t>
      </w:r>
      <w:r>
        <w:rPr>
          <w:rFonts w:ascii="仿宋_GB2312" w:hAnsi="仿宋_GB2312" w:cs="仿宋_GB2312"/>
          <w:color w:val="000000" w:themeColor="text1"/>
          <w:sz w:val="32"/>
          <w:szCs w:val="32"/>
          <w14:textFill>
            <w14:solidFill>
              <w14:schemeClr w14:val="tx1"/>
            </w14:solidFill>
          </w14:textFill>
        </w:rPr>
        <w:t>留的</w:t>
      </w:r>
      <w:r>
        <w:rPr>
          <w:rFonts w:hint="eastAsia" w:ascii="仿宋_GB2312" w:hAnsi="仿宋_GB2312" w:cs="仿宋_GB2312"/>
          <w:color w:val="000000" w:themeColor="text1"/>
          <w:sz w:val="32"/>
          <w:szCs w:val="32"/>
          <w14:textFill>
            <w14:solidFill>
              <w14:schemeClr w14:val="tx1"/>
            </w14:solidFill>
          </w14:textFill>
        </w:rPr>
        <w:t>弹</w:t>
      </w:r>
      <w:r>
        <w:rPr>
          <w:rFonts w:ascii="仿宋_GB2312" w:hAnsi="仿宋_GB2312" w:cs="仿宋_GB2312"/>
          <w:color w:val="000000" w:themeColor="text1"/>
          <w:sz w:val="32"/>
          <w:szCs w:val="32"/>
          <w14:textFill>
            <w14:solidFill>
              <w14:schemeClr w14:val="tx1"/>
            </w14:solidFill>
          </w14:textFill>
        </w:rPr>
        <w:t>性空</w:t>
      </w:r>
      <w:r>
        <w:rPr>
          <w:rFonts w:hint="eastAsia" w:ascii="仿宋_GB2312" w:hAnsi="仿宋_GB2312" w:cs="仿宋_GB2312"/>
          <w:color w:val="000000" w:themeColor="text1"/>
          <w:sz w:val="32"/>
          <w:szCs w:val="32"/>
          <w14:textFill>
            <w14:solidFill>
              <w14:schemeClr w14:val="tx1"/>
            </w14:solidFill>
          </w14:textFill>
        </w:rPr>
        <w:t>间应</w:t>
      </w:r>
      <w:r>
        <w:rPr>
          <w:rFonts w:ascii="仿宋_GB2312" w:hAnsi="仿宋_GB2312" w:cs="仿宋_GB2312"/>
          <w:color w:val="000000" w:themeColor="text1"/>
          <w:sz w:val="32"/>
          <w:szCs w:val="32"/>
          <w14:textFill>
            <w14:solidFill>
              <w14:schemeClr w14:val="tx1"/>
            </w14:solidFill>
          </w14:textFill>
        </w:rPr>
        <w:t>从</w:t>
      </w:r>
      <w:r>
        <w:rPr>
          <w:rFonts w:hint="eastAsia" w:ascii="仿宋_GB2312" w:hAnsi="仿宋_GB2312" w:cs="仿宋_GB2312"/>
          <w:color w:val="000000" w:themeColor="text1"/>
          <w:sz w:val="32"/>
          <w:szCs w:val="32"/>
          <w14:textFill>
            <w14:solidFill>
              <w14:schemeClr w14:val="tx1"/>
            </w14:solidFill>
          </w14:textFill>
        </w:rPr>
        <w:t>严</w:t>
      </w:r>
      <w:r>
        <w:rPr>
          <w:rFonts w:ascii="仿宋_GB2312" w:hAnsi="仿宋_GB2312" w:cs="仿宋_GB2312"/>
          <w:color w:val="000000" w:themeColor="text1"/>
          <w:sz w:val="32"/>
          <w:szCs w:val="32"/>
          <w14:textFill>
            <w14:solidFill>
              <w14:schemeClr w14:val="tx1"/>
            </w14:solidFill>
          </w14:textFill>
        </w:rPr>
        <w:t>控制</w:t>
      </w:r>
      <w:r>
        <w:rPr>
          <w:rFonts w:hint="eastAsia" w:ascii="仿宋_GB2312" w:hAnsi="仿宋_GB2312" w:cs="仿宋_GB2312"/>
          <w:color w:val="000000" w:themeColor="text1"/>
          <w:sz w:val="32"/>
          <w:szCs w:val="32"/>
          <w14:textFill>
            <w14:solidFill>
              <w14:schemeClr w14:val="tx1"/>
            </w14:solidFill>
          </w14:textFill>
        </w:rPr>
        <w:t>。</w:t>
      </w:r>
    </w:p>
    <w:p>
      <w:pPr>
        <w:pStyle w:val="13"/>
        <w:jc w:val="both"/>
        <w:rPr>
          <w:rFonts w:ascii="仿宋_GB2312" w:hAnsi="仿宋_GB2312" w:cs="仿宋_GB2312"/>
          <w:color w:val="000000" w:themeColor="text1"/>
          <w:sz w:val="32"/>
          <w:szCs w:val="32"/>
          <w14:textFill>
            <w14:solidFill>
              <w14:schemeClr w14:val="tx1"/>
            </w14:solidFill>
          </w14:textFill>
        </w:rPr>
      </w:pPr>
      <w:r>
        <w:rPr>
          <w:rFonts w:ascii="仿宋_GB2312" w:hAnsi="仿宋_GB2312" w:cs="仿宋_GB2312"/>
          <w:color w:val="000000" w:themeColor="text1"/>
          <w:sz w:val="32"/>
          <w:szCs w:val="32"/>
          <w14:textFill>
            <w14:solidFill>
              <w14:schemeClr w14:val="tx1"/>
            </w14:solidFill>
          </w14:textFill>
        </w:rPr>
        <w:t>9.</w:t>
      </w:r>
      <w:r>
        <w:rPr>
          <w:rFonts w:hint="eastAsia" w:ascii="仿宋_GB2312" w:hAnsi="仿宋_GB2312" w:cs="仿宋_GB2312"/>
          <w:color w:val="000000" w:themeColor="text1"/>
          <w:sz w:val="32"/>
          <w:szCs w:val="32"/>
          <w14:textFill>
            <w14:solidFill>
              <w14:schemeClr w14:val="tx1"/>
            </w14:solidFill>
          </w14:textFill>
        </w:rPr>
        <w:t>城镇开发边</w:t>
      </w:r>
      <w:r>
        <w:rPr>
          <w:rFonts w:ascii="仿宋_GB2312" w:hAnsi="仿宋_GB2312" w:cs="仿宋_GB2312"/>
          <w:color w:val="000000" w:themeColor="text1"/>
          <w:sz w:val="32"/>
          <w:szCs w:val="32"/>
          <w14:textFill>
            <w14:solidFill>
              <w14:schemeClr w14:val="tx1"/>
            </w14:solidFill>
          </w14:textFill>
        </w:rPr>
        <w:t>界由</w:t>
      </w:r>
      <w:r>
        <w:rPr>
          <w:rFonts w:hint="eastAsia" w:ascii="仿宋_GB2312" w:hAnsi="仿宋_GB2312" w:cs="仿宋_GB2312"/>
          <w:color w:val="000000" w:themeColor="text1"/>
          <w:sz w:val="32"/>
          <w:szCs w:val="32"/>
          <w14:textFill>
            <w14:solidFill>
              <w14:schemeClr w14:val="tx1"/>
            </w14:solidFill>
          </w14:textFill>
        </w:rPr>
        <w:t>一条或多条连续问</w:t>
      </w:r>
      <w:r>
        <w:rPr>
          <w:rFonts w:ascii="仿宋_GB2312" w:hAnsi="仿宋_GB2312" w:cs="仿宋_GB2312"/>
          <w:color w:val="000000" w:themeColor="text1"/>
          <w:sz w:val="32"/>
          <w:szCs w:val="32"/>
          <w14:textFill>
            <w14:solidFill>
              <w14:schemeClr w14:val="tx1"/>
            </w14:solidFill>
          </w14:textFill>
        </w:rPr>
        <w:t>合的包</w:t>
      </w:r>
      <w:r>
        <w:rPr>
          <w:rFonts w:hint="eastAsia" w:ascii="仿宋_GB2312" w:hAnsi="仿宋_GB2312" w:cs="仿宋_GB2312"/>
          <w:color w:val="000000" w:themeColor="text1"/>
          <w:sz w:val="32"/>
          <w:szCs w:val="32"/>
          <w14:textFill>
            <w14:solidFill>
              <w14:schemeClr w14:val="tx1"/>
            </w14:solidFill>
          </w14:textFill>
        </w:rPr>
        <w:t>络线组</w:t>
      </w:r>
      <w:r>
        <w:rPr>
          <w:rFonts w:ascii="仿宋_GB2312" w:hAnsi="仿宋_GB2312" w:cs="仿宋_GB2312"/>
          <w:color w:val="000000" w:themeColor="text1"/>
          <w:sz w:val="32"/>
          <w:szCs w:val="32"/>
          <w14:textFill>
            <w14:solidFill>
              <w14:schemeClr w14:val="tx1"/>
            </w14:solidFill>
          </w14:textFill>
        </w:rPr>
        <w:t>成</w:t>
      </w:r>
      <w:r>
        <w:rPr>
          <w:rFonts w:hint="eastAsia" w:ascii="仿宋_GB2312" w:hAnsi="仿宋_GB2312" w:cs="仿宋_GB2312"/>
          <w:color w:val="000000" w:themeColor="text1"/>
          <w:sz w:val="32"/>
          <w:szCs w:val="32"/>
          <w14:textFill>
            <w14:solidFill>
              <w14:schemeClr w14:val="tx1"/>
            </w14:solidFill>
          </w14:textFill>
        </w:rPr>
        <w:t>。边界划定应充分利用河流、山川、交通基础设</w:t>
      </w:r>
      <w:r>
        <w:rPr>
          <w:rFonts w:ascii="仿宋_GB2312" w:hAnsi="仿宋_GB2312" w:cs="仿宋_GB2312"/>
          <w:color w:val="000000" w:themeColor="text1"/>
          <w:sz w:val="32"/>
          <w:szCs w:val="32"/>
          <w14:textFill>
            <w14:solidFill>
              <w14:schemeClr w14:val="tx1"/>
            </w14:solidFill>
          </w14:textFill>
        </w:rPr>
        <w:t>施等自然地理和地</w:t>
      </w:r>
      <w:r>
        <w:rPr>
          <w:rFonts w:hint="eastAsia" w:ascii="仿宋_GB2312" w:hAnsi="仿宋_GB2312" w:cs="仿宋_GB2312"/>
          <w:color w:val="000000" w:themeColor="text1"/>
          <w:sz w:val="32"/>
          <w:szCs w:val="32"/>
          <w14:textFill>
            <w14:solidFill>
              <w14:schemeClr w14:val="tx1"/>
            </w14:solidFill>
          </w14:textFill>
        </w:rPr>
        <w:t>物边</w:t>
      </w:r>
      <w:r>
        <w:rPr>
          <w:rFonts w:ascii="仿宋_GB2312" w:hAnsi="仿宋_GB2312" w:cs="仿宋_GB2312"/>
          <w:color w:val="000000" w:themeColor="text1"/>
          <w:sz w:val="32"/>
          <w:szCs w:val="32"/>
          <w14:textFill>
            <w14:solidFill>
              <w14:schemeClr w14:val="tx1"/>
            </w14:solidFill>
          </w14:textFill>
        </w:rPr>
        <w:t>界，形</w:t>
      </w:r>
      <w:r>
        <w:rPr>
          <w:rFonts w:hint="eastAsia" w:ascii="仿宋_GB2312" w:hAnsi="仿宋_GB2312" w:cs="仿宋_GB2312"/>
          <w:color w:val="000000" w:themeColor="text1"/>
          <w:sz w:val="32"/>
          <w:szCs w:val="32"/>
          <w14:textFill>
            <w14:solidFill>
              <w14:schemeClr w14:val="tx1"/>
            </w14:solidFill>
          </w14:textFill>
        </w:rPr>
        <w:t>态</w:t>
      </w:r>
      <w:r>
        <w:rPr>
          <w:rFonts w:ascii="仿宋_GB2312" w:hAnsi="仿宋_GB2312" w:cs="仿宋_GB2312"/>
          <w:color w:val="000000" w:themeColor="text1"/>
          <w:sz w:val="32"/>
          <w:szCs w:val="32"/>
          <w14:textFill>
            <w14:solidFill>
              <w14:schemeClr w14:val="tx1"/>
            </w14:solidFill>
          </w14:textFill>
        </w:rPr>
        <w:t>尽可能完整，便于</w:t>
      </w:r>
      <w:r>
        <w:rPr>
          <w:rFonts w:hint="eastAsia" w:ascii="仿宋_GB2312" w:hAnsi="仿宋_GB2312" w:cs="仿宋_GB2312"/>
          <w:color w:val="000000" w:themeColor="text1"/>
          <w:sz w:val="32"/>
          <w:szCs w:val="32"/>
          <w14:textFill>
            <w14:solidFill>
              <w14:schemeClr w14:val="tx1"/>
            </w14:solidFill>
          </w14:textFill>
        </w:rPr>
        <w:t>识别</w:t>
      </w:r>
      <w:r>
        <w:rPr>
          <w:rFonts w:ascii="仿宋_GB2312" w:hAnsi="仿宋_GB2312" w:cs="仿宋_GB2312"/>
          <w:color w:val="000000" w:themeColor="text1"/>
          <w:sz w:val="32"/>
          <w:szCs w:val="32"/>
          <w14:textFill>
            <w14:solidFill>
              <w14:schemeClr w14:val="tx1"/>
            </w14:solidFill>
          </w14:textFill>
        </w:rPr>
        <w:t>、便于管理</w:t>
      </w:r>
      <w:r>
        <w:rPr>
          <w:rFonts w:hint="eastAsia" w:ascii="仿宋_GB2312" w:hAnsi="仿宋_GB2312" w:cs="仿宋_GB2312"/>
          <w:color w:val="000000" w:themeColor="text1"/>
          <w:sz w:val="32"/>
          <w:szCs w:val="32"/>
          <w14:textFill>
            <w14:solidFill>
              <w14:schemeClr w14:val="tx1"/>
            </w14:solidFill>
          </w14:textFill>
        </w:rPr>
        <w:t>。</w:t>
      </w:r>
    </w:p>
    <w:p>
      <w:pPr>
        <w:pStyle w:val="13"/>
        <w:jc w:val="both"/>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C.2.3 划定层次</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县级总规应依据市州级总规的指导方案，划定县域范围内的城镇开发边界，包括县人民政府所在地镇（街道）、其他建制镇、各类开发区等。</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按照“自上而下、上下联动”的组织方式，同步推进城镇开发边界划定工作，整合形成城镇开发边界“一张图”。</w:t>
      </w:r>
    </w:p>
    <w:p>
      <w:pPr>
        <w:pStyle w:val="13"/>
        <w:jc w:val="both"/>
        <w:rPr>
          <w:rFonts w:ascii="仿宋_GB2312" w:hAnsi="仿宋_GB2312" w:cs="仿宋_GB2312"/>
          <w:b/>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C.2.4 规划期限</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城镇开发边界期限与国土空间总体规划相一致。资源环境超载的城镇，要划定永久性开发边界。</w:t>
      </w:r>
    </w:p>
    <w:p>
      <w:pPr>
        <w:pStyle w:val="13"/>
        <w:jc w:val="both"/>
        <w:rPr>
          <w:rFonts w:ascii="仿宋_GB2312" w:hAnsi="仿宋_GB2312" w:cs="仿宋_GB2312"/>
          <w:b/>
          <w:color w:val="000000" w:themeColor="text1"/>
          <w:sz w:val="32"/>
          <w:szCs w:val="32"/>
          <w14:textFill>
            <w14:solidFill>
              <w14:schemeClr w14:val="tx1"/>
            </w14:solidFill>
          </w14:textFill>
        </w:rPr>
      </w:pPr>
      <w:bookmarkStart w:id="203" w:name="_Toc529891792"/>
      <w:bookmarkStart w:id="204" w:name="_Toc22738912"/>
      <w:bookmarkStart w:id="205" w:name="_Toc529340757"/>
      <w:bookmarkStart w:id="206" w:name="_Toc528932146"/>
      <w:bookmarkStart w:id="207" w:name="_Toc528946613"/>
      <w:r>
        <w:rPr>
          <w:rFonts w:hint="eastAsia" w:ascii="仿宋_GB2312" w:hAnsi="仿宋_GB2312" w:cs="仿宋_GB2312"/>
          <w:b/>
          <w:color w:val="000000" w:themeColor="text1"/>
          <w:sz w:val="32"/>
          <w:szCs w:val="32"/>
          <w14:textFill>
            <w14:solidFill>
              <w14:schemeClr w14:val="tx1"/>
            </w14:solidFill>
          </w14:textFill>
        </w:rPr>
        <w:t>C.2.5 调整</w:t>
      </w:r>
      <w:bookmarkEnd w:id="203"/>
      <w:bookmarkEnd w:id="204"/>
      <w:bookmarkEnd w:id="205"/>
      <w:r>
        <w:rPr>
          <w:rFonts w:hint="eastAsia" w:ascii="仿宋_GB2312" w:hAnsi="仿宋_GB2312" w:cs="仿宋_GB2312"/>
          <w:b/>
          <w:color w:val="000000" w:themeColor="text1"/>
          <w:sz w:val="32"/>
          <w:szCs w:val="32"/>
          <w14:textFill>
            <w14:solidFill>
              <w14:schemeClr w14:val="tx1"/>
            </w14:solidFill>
          </w14:textFill>
        </w:rPr>
        <w:t>和勘误</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镇开发边界以及城镇开发边界内的特别用途区原则上不得调整。因国家重大战略调整、国家重大项目建设、行政区划调整等确需调整的，按国土空间规划修改程序进行。规划实施中因地形差异、用地勘界、产权范围界定、比例尺衔接等情况需要局部勘误的，由市州级自然资源主管部门认定后，不视为边界调整。</w:t>
      </w:r>
    </w:p>
    <w:bookmarkEnd w:id="201"/>
    <w:bookmarkEnd w:id="202"/>
    <w:bookmarkEnd w:id="206"/>
    <w:bookmarkEnd w:id="207"/>
    <w:p>
      <w:pPr>
        <w:pStyle w:val="13"/>
        <w:jc w:val="both"/>
        <w:rPr>
          <w:rFonts w:ascii="黑体" w:hAnsi="黑体" w:eastAsia="黑体"/>
          <w:color w:val="000000" w:themeColor="text1"/>
          <w:sz w:val="32"/>
          <w:szCs w:val="32"/>
          <w14:textFill>
            <w14:solidFill>
              <w14:schemeClr w14:val="tx1"/>
            </w14:solidFill>
          </w14:textFill>
        </w:rPr>
      </w:pPr>
      <w:bookmarkStart w:id="208" w:name="_Toc529340748"/>
      <w:bookmarkStart w:id="209" w:name="_Toc22738903"/>
      <w:r>
        <w:rPr>
          <w:rFonts w:hint="eastAsia" w:ascii="黑体" w:hAnsi="黑体" w:eastAsia="黑体"/>
          <w:color w:val="000000" w:themeColor="text1"/>
          <w:sz w:val="32"/>
          <w:szCs w:val="32"/>
          <w14:textFill>
            <w14:solidFill>
              <w14:schemeClr w14:val="tx1"/>
            </w14:solidFill>
          </w14:textFill>
        </w:rPr>
        <w:t>C.3 划定</w:t>
      </w:r>
      <w:bookmarkEnd w:id="208"/>
      <w:r>
        <w:rPr>
          <w:rFonts w:hint="eastAsia" w:ascii="黑体" w:hAnsi="黑体" w:eastAsia="黑体"/>
          <w:color w:val="000000" w:themeColor="text1"/>
          <w:sz w:val="32"/>
          <w:szCs w:val="32"/>
          <w14:textFill>
            <w14:solidFill>
              <w14:schemeClr w14:val="tx1"/>
            </w14:solidFill>
          </w14:textFill>
        </w:rPr>
        <w:t>技术流程</w:t>
      </w:r>
      <w:bookmarkEnd w:id="209"/>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城镇开发边界划定一般包括基础数据收集、开展评价研究、边界</w:t>
      </w:r>
      <w:r>
        <w:rPr>
          <w:rFonts w:ascii="仿宋_GB2312" w:hAnsi="仿宋_GB2312" w:cs="仿宋_GB2312"/>
          <w:color w:val="000000" w:themeColor="text1"/>
          <w:sz w:val="32"/>
          <w:szCs w:val="32"/>
          <w14:textFill>
            <w14:solidFill>
              <w14:schemeClr w14:val="tx1"/>
            </w14:solidFill>
          </w14:textFill>
        </w:rPr>
        <w:t>初</w:t>
      </w:r>
      <w:r>
        <w:rPr>
          <w:rFonts w:hint="eastAsia" w:ascii="仿宋_GB2312" w:hAnsi="仿宋_GB2312" w:cs="仿宋_GB2312"/>
          <w:color w:val="000000" w:themeColor="text1"/>
          <w:sz w:val="32"/>
          <w:szCs w:val="32"/>
          <w14:textFill>
            <w14:solidFill>
              <w14:schemeClr w14:val="tx1"/>
            </w14:solidFill>
          </w14:textFill>
        </w:rPr>
        <w:t>划、方案协调、边界划定入库等5个环节。其中，基础数据收集、开展评价研究与县级总规基础工作一并开展。</w:t>
      </w:r>
    </w:p>
    <w:p>
      <w:pPr>
        <w:pStyle w:val="13"/>
        <w:jc w:val="both"/>
        <w:rPr>
          <w:rFonts w:ascii="仿宋_GB2312" w:hAnsi="仿宋_GB2312" w:cs="仿宋_GB2312"/>
          <w:b/>
          <w:color w:val="000000" w:themeColor="text1"/>
          <w:sz w:val="32"/>
          <w:szCs w:val="32"/>
          <w14:textFill>
            <w14:solidFill>
              <w14:schemeClr w14:val="tx1"/>
            </w14:solidFill>
          </w14:textFill>
        </w:rPr>
      </w:pPr>
      <w:bookmarkStart w:id="210" w:name="_Toc22738904"/>
      <w:bookmarkStart w:id="211" w:name="_Toc529340749"/>
      <w:r>
        <w:rPr>
          <w:rFonts w:hint="eastAsia" w:ascii="仿宋_GB2312" w:hAnsi="仿宋_GB2312" w:cs="仿宋_GB2312"/>
          <w:b/>
          <w:color w:val="000000" w:themeColor="text1"/>
          <w:sz w:val="32"/>
          <w:szCs w:val="32"/>
          <w14:textFill>
            <w14:solidFill>
              <w14:schemeClr w14:val="tx1"/>
            </w14:solidFill>
          </w14:textFill>
        </w:rPr>
        <w:t>C.</w:t>
      </w:r>
      <w:bookmarkEnd w:id="210"/>
      <w:bookmarkEnd w:id="211"/>
      <w:bookmarkStart w:id="212" w:name="_Toc22738906"/>
      <w:bookmarkStart w:id="213" w:name="_Toc529891788"/>
      <w:r>
        <w:rPr>
          <w:rFonts w:hint="eastAsia" w:ascii="仿宋_GB2312" w:hAnsi="仿宋_GB2312" w:cs="仿宋_GB2312"/>
          <w:b/>
          <w:color w:val="000000" w:themeColor="text1"/>
          <w:sz w:val="32"/>
          <w:szCs w:val="32"/>
          <w14:textFill>
            <w14:solidFill>
              <w14:schemeClr w14:val="tx1"/>
            </w14:solidFill>
          </w14:textFill>
        </w:rPr>
        <w:t>3.1 边界</w:t>
      </w:r>
      <w:r>
        <w:rPr>
          <w:rFonts w:ascii="仿宋_GB2312" w:hAnsi="仿宋_GB2312" w:cs="仿宋_GB2312"/>
          <w:b/>
          <w:color w:val="000000" w:themeColor="text1"/>
          <w:sz w:val="32"/>
          <w:szCs w:val="32"/>
          <w14:textFill>
            <w14:solidFill>
              <w14:schemeClr w14:val="tx1"/>
            </w14:solidFill>
          </w14:textFill>
        </w:rPr>
        <w:t>初划</w:t>
      </w:r>
      <w:bookmarkEnd w:id="212"/>
      <w:bookmarkEnd w:id="213"/>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C.3.1.1城镇集中建设区。</w:t>
      </w:r>
      <w:r>
        <w:rPr>
          <w:rFonts w:hint="eastAsia" w:ascii="仿宋_GB2312" w:hAnsi="仿宋_GB2312" w:cs="仿宋_GB2312"/>
          <w:color w:val="000000" w:themeColor="text1"/>
          <w:sz w:val="32"/>
          <w:szCs w:val="32"/>
          <w14:textFill>
            <w14:solidFill>
              <w14:schemeClr w14:val="tx1"/>
            </w14:solidFill>
          </w14:textFill>
        </w:rPr>
        <w:t>结合城镇发展定位和空间格局，依据国土空间规划中确定的规划城镇建设用地规模，将规划集中连片、规模较大、形态规整的地域确定为城镇集中建设区。现状建成区，规划集中连片的城镇建设区和城中村、城边村，依法合规设立的各类开发区，国家、省、市确定的重大建设项目用地等应划入城镇集中建设区。城镇建设和发展应避让地质灾害风险区、蓄泄洪区等不适宜建设区域，不得违法违规侵占河道、湖面、滩地。</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县级总规按照市州级总规提出的区县指引要求划定</w:t>
      </w:r>
      <w:r>
        <w:rPr>
          <w:rFonts w:ascii="仿宋_GB2312" w:hAnsi="仿宋_GB2312" w:cs="仿宋_GB2312"/>
          <w:color w:val="000000" w:themeColor="text1"/>
          <w:sz w:val="32"/>
          <w:szCs w:val="32"/>
          <w14:textFill>
            <w14:solidFill>
              <w14:schemeClr w14:val="tx1"/>
            </w14:solidFill>
          </w14:textFill>
        </w:rPr>
        <w:t>县</w:t>
      </w:r>
      <w:r>
        <w:rPr>
          <w:rFonts w:hint="eastAsia" w:ascii="仿宋_GB2312" w:hAnsi="仿宋_GB2312" w:cs="仿宋_GB2312"/>
          <w:color w:val="000000" w:themeColor="text1"/>
          <w:sz w:val="32"/>
          <w:szCs w:val="32"/>
          <w14:textFill>
            <w14:solidFill>
              <w14:schemeClr w14:val="tx1"/>
            </w14:solidFill>
          </w14:textFill>
        </w:rPr>
        <w:t>（区）域的全部城镇开发边界后，以县（区）为统计单元，划入城镇集中建设区的规划城镇建设用地一般应不少于</w:t>
      </w:r>
      <w:r>
        <w:rPr>
          <w:rFonts w:ascii="仿宋_GB2312" w:hAnsi="仿宋_GB2312" w:cs="仿宋_GB2312"/>
          <w:color w:val="000000" w:themeColor="text1"/>
          <w:sz w:val="32"/>
          <w:szCs w:val="32"/>
          <w14:textFill>
            <w14:solidFill>
              <w14:schemeClr w14:val="tx1"/>
            </w14:solidFill>
          </w14:textFill>
        </w:rPr>
        <w:t>县</w:t>
      </w:r>
      <w:r>
        <w:rPr>
          <w:rFonts w:hint="eastAsia" w:ascii="仿宋_GB2312" w:hAnsi="仿宋_GB2312" w:cs="仿宋_GB2312"/>
          <w:color w:val="000000" w:themeColor="text1"/>
          <w:sz w:val="32"/>
          <w:szCs w:val="32"/>
          <w14:textFill>
            <w14:solidFill>
              <w14:schemeClr w14:val="tx1"/>
            </w14:solidFill>
          </w14:textFill>
        </w:rPr>
        <w:t>（区）域规划城镇建设用地总规模的90%。</w:t>
      </w:r>
    </w:p>
    <w:p>
      <w:pPr>
        <w:pStyle w:val="13"/>
        <w:jc w:val="both"/>
        <w:rPr>
          <w:rFonts w:ascii="仿宋_GB2312"/>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C.</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1</w:t>
      </w:r>
      <w:r>
        <w:rPr>
          <w:rFonts w:hint="eastAsia" w:ascii="仿宋_GB2312"/>
          <w:b/>
          <w:color w:val="000000" w:themeColor="text1"/>
          <w:sz w:val="32"/>
          <w:szCs w:val="32"/>
          <w14:textFill>
            <w14:solidFill>
              <w14:schemeClr w14:val="tx1"/>
            </w14:solidFill>
          </w14:textFill>
        </w:rPr>
        <w:t>.2城镇弹性发展区。</w:t>
      </w:r>
      <w:r>
        <w:rPr>
          <w:rFonts w:hint="eastAsia" w:ascii="仿宋_GB2312"/>
          <w:color w:val="000000" w:themeColor="text1"/>
          <w:sz w:val="32"/>
          <w:szCs w:val="32"/>
          <w14:textFill>
            <w14:solidFill>
              <w14:schemeClr w14:val="tx1"/>
            </w14:solidFill>
          </w14:textFill>
        </w:rPr>
        <w:t>在与城镇集中建设区充分衔接、关联的基础上，合理划定城镇弹性发展区，做到规模适度、设施支撑可行。城镇弹性发展区面积原则上不超过城镇集中建设区面积的15%，收缩城镇及人均城镇</w:t>
      </w:r>
      <w:r>
        <w:rPr>
          <w:rFonts w:ascii="仿宋_GB2312"/>
          <w:color w:val="000000" w:themeColor="text1"/>
          <w:sz w:val="32"/>
          <w:szCs w:val="32"/>
          <w14:textFill>
            <w14:solidFill>
              <w14:schemeClr w14:val="tx1"/>
            </w14:solidFill>
          </w14:textFill>
        </w:rPr>
        <w:t>建设</w:t>
      </w:r>
      <w:r>
        <w:rPr>
          <w:rFonts w:hint="eastAsia" w:ascii="仿宋_GB2312"/>
          <w:color w:val="000000" w:themeColor="text1"/>
          <w:sz w:val="32"/>
          <w:szCs w:val="32"/>
          <w14:textFill>
            <w14:solidFill>
              <w14:schemeClr w14:val="tx1"/>
            </w14:solidFill>
          </w14:textFill>
        </w:rPr>
        <w:t>用地显著超标的城镇，应进一步收紧弹性发展区所占比例，原则上不超过城镇集中建设区面积的5%。</w:t>
      </w:r>
    </w:p>
    <w:p>
      <w:pPr>
        <w:pStyle w:val="13"/>
        <w:jc w:val="both"/>
        <w:rPr>
          <w:rFonts w:ascii="仿宋_GB2312"/>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C.</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1</w:t>
      </w:r>
      <w:r>
        <w:rPr>
          <w:rFonts w:hint="eastAsia" w:ascii="仿宋_GB2312"/>
          <w:b/>
          <w:color w:val="000000" w:themeColor="text1"/>
          <w:sz w:val="32"/>
          <w:szCs w:val="32"/>
          <w14:textFill>
            <w14:solidFill>
              <w14:schemeClr w14:val="tx1"/>
            </w14:solidFill>
          </w14:textFill>
        </w:rPr>
        <w:t>.3特别用途区。</w:t>
      </w:r>
      <w:r>
        <w:rPr>
          <w:rFonts w:hint="eastAsia" w:ascii="仿宋_GB2312"/>
          <w:color w:val="000000" w:themeColor="text1"/>
          <w:sz w:val="32"/>
          <w:szCs w:val="32"/>
          <w14:textFill>
            <w14:solidFill>
              <w14:schemeClr w14:val="tx1"/>
            </w14:solidFill>
          </w14:textFill>
        </w:rPr>
        <w:t>根据地方实际，特别用途区应包括对城镇功能和空间格局有重要影响、与城镇空间联系密切的山体、河湖水系、生态湿地、风景游憩、防护隔离、农业景观、古迹遗址等地域空间。同时，对于影响城市长远发展，在规划期内不进行规划建设、也不改变现状的空间，可以以林地、草地或湿地等形态，一并划入特别用途区予以严格管控。特别用途区应做好与城镇集中建设区的蓝绿空间衔接，形成完整的城镇生态网络体系。对于开发边界围合面积超过城镇集中建设区面积1.5倍的，对其合理性及必要性应当予以特殊说明。</w:t>
      </w:r>
    </w:p>
    <w:p>
      <w:pPr>
        <w:pStyle w:val="13"/>
        <w:jc w:val="both"/>
        <w:rPr>
          <w:rFonts w:ascii="仿宋_GB2312"/>
          <w:b/>
          <w:color w:val="000000" w:themeColor="text1"/>
          <w:sz w:val="32"/>
          <w:szCs w:val="32"/>
          <w14:textFill>
            <w14:solidFill>
              <w14:schemeClr w14:val="tx1"/>
            </w14:solidFill>
          </w14:textFill>
        </w:rPr>
      </w:pPr>
      <w:bookmarkStart w:id="214" w:name="_Toc529340752"/>
      <w:bookmarkStart w:id="215" w:name="_Toc22738907"/>
      <w:r>
        <w:rPr>
          <w:rFonts w:hint="eastAsia" w:ascii="仿宋_GB2312"/>
          <w:b/>
          <w:color w:val="000000" w:themeColor="text1"/>
          <w:sz w:val="32"/>
          <w:szCs w:val="32"/>
          <w14:textFill>
            <w14:solidFill>
              <w14:schemeClr w14:val="tx1"/>
            </w14:solidFill>
          </w14:textFill>
        </w:rPr>
        <w:t>C.</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2</w:t>
      </w:r>
      <w:r>
        <w:rPr>
          <w:rFonts w:hint="eastAsia" w:ascii="仿宋_GB2312"/>
          <w:b/>
          <w:color w:val="000000" w:themeColor="text1"/>
          <w:sz w:val="32"/>
          <w:szCs w:val="32"/>
          <w14:textFill>
            <w14:solidFill>
              <w14:schemeClr w14:val="tx1"/>
            </w14:solidFill>
          </w14:textFill>
        </w:rPr>
        <w:t xml:space="preserve"> 方案协调</w:t>
      </w:r>
      <w:bookmarkEnd w:id="214"/>
      <w:bookmarkEnd w:id="215"/>
    </w:p>
    <w:p>
      <w:pPr>
        <w:pStyle w:val="13"/>
        <w:jc w:val="both"/>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城镇开发边界应尽可能</w:t>
      </w:r>
      <w:r>
        <w:rPr>
          <w:rFonts w:ascii="仿宋_GB2312"/>
          <w:color w:val="000000" w:themeColor="text1"/>
          <w:sz w:val="32"/>
          <w:szCs w:val="32"/>
          <w14:textFill>
            <w14:solidFill>
              <w14:schemeClr w14:val="tx1"/>
            </w14:solidFill>
          </w14:textFill>
        </w:rPr>
        <w:t>避让</w:t>
      </w:r>
      <w:r>
        <w:rPr>
          <w:rFonts w:hint="eastAsia" w:ascii="仿宋_GB2312"/>
          <w:color w:val="000000" w:themeColor="text1"/>
          <w:sz w:val="32"/>
          <w:szCs w:val="32"/>
          <w14:textFill>
            <w14:solidFill>
              <w14:schemeClr w14:val="tx1"/>
            </w14:solidFill>
          </w14:textFill>
        </w:rPr>
        <w:t>生态保护红线、永久基本农田。出于城镇开发边界完整性及特殊地形条件约束的考虑，对于无法</w:t>
      </w:r>
      <w:r>
        <w:rPr>
          <w:rFonts w:ascii="仿宋_GB2312"/>
          <w:color w:val="000000" w:themeColor="text1"/>
          <w:sz w:val="32"/>
          <w:szCs w:val="32"/>
          <w14:textFill>
            <w14:solidFill>
              <w14:schemeClr w14:val="tx1"/>
            </w14:solidFill>
          </w14:textFill>
        </w:rPr>
        <w:t>调整的</w:t>
      </w:r>
      <w:r>
        <w:rPr>
          <w:rFonts w:hint="eastAsia" w:ascii="仿宋_GB2312"/>
          <w:color w:val="000000" w:themeColor="text1"/>
          <w:sz w:val="32"/>
          <w:szCs w:val="32"/>
          <w14:textFill>
            <w14:solidFill>
              <w14:schemeClr w14:val="tx1"/>
            </w14:solidFill>
          </w14:textFill>
        </w:rPr>
        <w:t>零散分布生态保护红线和永久基本农田，可以“开天窗”形式不计入城镇开发边界面积，并按照生态保护红线、永久基本农田的保护要求进行管理。</w:t>
      </w:r>
    </w:p>
    <w:p>
      <w:pPr>
        <w:pStyle w:val="13"/>
        <w:jc w:val="both"/>
        <w:rPr>
          <w:rFonts w:ascii="仿宋_GB2312"/>
          <w:b/>
          <w:color w:val="000000" w:themeColor="text1"/>
          <w:sz w:val="32"/>
          <w:szCs w:val="32"/>
          <w14:textFill>
            <w14:solidFill>
              <w14:schemeClr w14:val="tx1"/>
            </w14:solidFill>
          </w14:textFill>
        </w:rPr>
      </w:pPr>
      <w:bookmarkStart w:id="216" w:name="_Toc22738908"/>
      <w:r>
        <w:rPr>
          <w:rFonts w:hint="eastAsia" w:ascii="仿宋_GB2312"/>
          <w:b/>
          <w:color w:val="000000" w:themeColor="text1"/>
          <w:sz w:val="32"/>
          <w:szCs w:val="32"/>
          <w14:textFill>
            <w14:solidFill>
              <w14:schemeClr w14:val="tx1"/>
            </w14:solidFill>
          </w14:textFill>
        </w:rPr>
        <w:t>C.</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 xml:space="preserve">3 </w:t>
      </w:r>
      <w:r>
        <w:rPr>
          <w:rFonts w:hint="eastAsia" w:ascii="仿宋_GB2312"/>
          <w:b/>
          <w:color w:val="000000" w:themeColor="text1"/>
          <w:sz w:val="32"/>
          <w:szCs w:val="32"/>
          <w14:textFill>
            <w14:solidFill>
              <w14:schemeClr w14:val="tx1"/>
            </w14:solidFill>
          </w14:textFill>
        </w:rPr>
        <w:t>划定入库</w:t>
      </w:r>
      <w:bookmarkEnd w:id="216"/>
    </w:p>
    <w:p>
      <w:pPr>
        <w:pStyle w:val="13"/>
        <w:jc w:val="both"/>
        <w:rPr>
          <w:rFonts w:ascii="仿宋_GB2312"/>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C.</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w:t>
      </w:r>
      <w:r>
        <w:rPr>
          <w:rFonts w:ascii="仿宋_GB2312"/>
          <w:b/>
          <w:color w:val="000000" w:themeColor="text1"/>
          <w:sz w:val="32"/>
          <w:szCs w:val="32"/>
          <w14:textFill>
            <w14:solidFill>
              <w14:schemeClr w14:val="tx1"/>
            </w14:solidFill>
          </w14:textFill>
        </w:rPr>
        <w:t>3</w:t>
      </w:r>
      <w:r>
        <w:rPr>
          <w:rFonts w:hint="eastAsia" w:ascii="仿宋_GB2312"/>
          <w:b/>
          <w:color w:val="000000" w:themeColor="text1"/>
          <w:sz w:val="32"/>
          <w:szCs w:val="32"/>
          <w14:textFill>
            <w14:solidFill>
              <w14:schemeClr w14:val="tx1"/>
            </w14:solidFill>
          </w14:textFill>
        </w:rPr>
        <w:t>.1 明晰边界。</w:t>
      </w:r>
      <w:r>
        <w:rPr>
          <w:rFonts w:hint="eastAsia" w:ascii="仿宋_GB2312"/>
          <w:color w:val="000000" w:themeColor="text1"/>
          <w:sz w:val="32"/>
          <w:szCs w:val="32"/>
          <w14:textFill>
            <w14:solidFill>
              <w14:schemeClr w14:val="tx1"/>
            </w14:solidFill>
          </w14:textFill>
        </w:rPr>
        <w:t>尽量利用国家有关基础调查明确的边界、各类地理边界线、行政管辖边界等界线，将城镇开发边界落到实地，做到清晰可辨、便于管理。城镇开发边界由一条或多条连续闭合线组成，单一闭合线围合面积原则上不小于30公顷。</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b/>
          <w:color w:val="000000" w:themeColor="text1"/>
          <w:sz w:val="32"/>
          <w:szCs w:val="32"/>
          <w14:textFill>
            <w14:solidFill>
              <w14:schemeClr w14:val="tx1"/>
            </w14:solidFill>
          </w14:textFill>
        </w:rPr>
        <w:t>C.3.3.2 上图入库。</w:t>
      </w:r>
      <w:r>
        <w:rPr>
          <w:rFonts w:hint="eastAsia" w:ascii="仿宋_GB2312" w:hAnsi="仿宋_GB2312" w:cs="仿宋_GB2312"/>
          <w:color w:val="000000" w:themeColor="text1"/>
          <w:sz w:val="32"/>
          <w:szCs w:val="32"/>
          <w14:textFill>
            <w14:solidFill>
              <w14:schemeClr w14:val="tx1"/>
            </w14:solidFill>
          </w14:textFill>
        </w:rPr>
        <w:t>划定成果矢量数据采用2000国家大地坐标系和1985国家高程基准，在“三</w:t>
      </w:r>
      <w:r>
        <w:rPr>
          <w:rFonts w:ascii="仿宋_GB2312" w:hAnsi="仿宋_GB2312" w:cs="仿宋_GB2312"/>
          <w:color w:val="000000" w:themeColor="text1"/>
          <w:sz w:val="32"/>
          <w:szCs w:val="32"/>
          <w14:textFill>
            <w14:solidFill>
              <w14:schemeClr w14:val="tx1"/>
            </w14:solidFill>
          </w14:textFill>
        </w:rPr>
        <w:t>调</w:t>
      </w:r>
      <w:r>
        <w:rPr>
          <w:rFonts w:hint="eastAsia" w:ascii="仿宋_GB2312" w:hAnsi="仿宋_GB2312" w:cs="仿宋_GB2312"/>
          <w:color w:val="000000" w:themeColor="text1"/>
          <w:sz w:val="32"/>
          <w:szCs w:val="32"/>
          <w14:textFill>
            <w14:solidFill>
              <w14:schemeClr w14:val="tx1"/>
            </w14:solidFill>
          </w14:textFill>
        </w:rPr>
        <w:t>”成果基础上，结合高分辨率卫星遥感影像图、地形图等基础地理信息数据，作为国土空间规划成果一同汇交入库。</w:t>
      </w:r>
    </w:p>
    <w:p>
      <w:pPr>
        <w:widowControl/>
        <w:textAlignment w:val="center"/>
        <w:rPr>
          <w:color w:val="000000" w:themeColor="text1"/>
          <w:szCs w:val="32"/>
          <w14:textFill>
            <w14:solidFill>
              <w14:schemeClr w14:val="tx1"/>
            </w14:solidFill>
          </w14:textFill>
        </w:rPr>
      </w:pPr>
    </w:p>
    <w:p>
      <w:pPr>
        <w:pStyle w:val="2"/>
        <w:numPr>
          <w:ilvl w:val="0"/>
          <w:numId w:val="0"/>
        </w:numPr>
        <w:autoSpaceDE w:val="0"/>
        <w:autoSpaceDN w:val="0"/>
        <w:adjustRightInd w:val="0"/>
        <w:spacing w:line="240" w:lineRule="auto"/>
        <w:ind w:left="425" w:hanging="425"/>
        <w:jc w:val="both"/>
        <w:rPr>
          <w:rFonts w:ascii="黑体" w:hAnsiTheme="minorHAnsi"/>
          <w:color w:val="000000" w:themeColor="text1"/>
          <w:kern w:val="0"/>
          <w:szCs w:val="32"/>
          <w14:textFill>
            <w14:solidFill>
              <w14:schemeClr w14:val="tx1"/>
            </w14:solidFill>
          </w14:textFill>
        </w:rPr>
      </w:pPr>
      <w:bookmarkStart w:id="217" w:name="_Toc76933767"/>
      <w:r>
        <w:rPr>
          <w:rFonts w:hint="eastAsia" w:ascii="黑体" w:hAnsiTheme="minorHAnsi"/>
          <w:color w:val="000000" w:themeColor="text1"/>
          <w:kern w:val="0"/>
          <w:szCs w:val="32"/>
          <w14:textFill>
            <w14:solidFill>
              <w14:schemeClr w14:val="tx1"/>
            </w14:solidFill>
          </w14:textFill>
        </w:rPr>
        <w:t>附录</w:t>
      </w:r>
      <w:r>
        <w:rPr>
          <w:rFonts w:hint="eastAsia"/>
          <w:color w:val="000000" w:themeColor="text1"/>
          <w:szCs w:val="32"/>
          <w14:textFill>
            <w14:solidFill>
              <w14:schemeClr w14:val="tx1"/>
            </w14:solidFill>
          </w14:textFill>
        </w:rPr>
        <w:t>D</w:t>
      </w:r>
      <w:r>
        <w:rPr>
          <w:rFonts w:ascii="ºÚÌå" w:hAnsi="ºÚÌå" w:cs="ºÚÌå"/>
          <w:color w:val="000000" w:themeColor="text1"/>
          <w:kern w:val="0"/>
          <w:szCs w:val="32"/>
          <w14:textFill>
            <w14:solidFill>
              <w14:schemeClr w14:val="tx1"/>
            </w14:solidFill>
          </w14:textFill>
        </w:rPr>
        <w:t xml:space="preserve"> </w:t>
      </w:r>
      <w:r>
        <w:rPr>
          <w:color w:val="000000" w:themeColor="text1"/>
          <w:szCs w:val="32"/>
          <w14:textFill>
            <w14:solidFill>
              <w14:schemeClr w14:val="tx1"/>
            </w14:solidFill>
          </w14:textFill>
        </w:rPr>
        <w:t xml:space="preserve"> </w:t>
      </w:r>
      <w:r>
        <w:rPr>
          <w:rFonts w:hint="eastAsia" w:ascii="黑体" w:hAnsiTheme="minorHAnsi"/>
          <w:color w:val="000000" w:themeColor="text1"/>
          <w:kern w:val="0"/>
          <w:szCs w:val="32"/>
          <w14:textFill>
            <w14:solidFill>
              <w14:schemeClr w14:val="tx1"/>
            </w14:solidFill>
          </w14:textFill>
        </w:rPr>
        <w:t>规划文本框架</w:t>
      </w:r>
      <w:r>
        <w:rPr>
          <w:rFonts w:hint="eastAsia"/>
          <w:color w:val="000000" w:themeColor="text1"/>
          <w:szCs w:val="32"/>
          <w14:textFill>
            <w14:solidFill>
              <w14:schemeClr w14:val="tx1"/>
            </w14:solidFill>
          </w14:textFill>
        </w:rPr>
        <w:t>参考</w:t>
      </w:r>
      <w:bookmarkEnd w:id="217"/>
    </w:p>
    <w:p>
      <w:pPr>
        <w:pStyle w:val="13"/>
        <w:autoSpaceDE w:val="0"/>
        <w:autoSpaceDN w:val="0"/>
        <w:adjustRightInd w:val="0"/>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前言</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第一章</w:t>
      </w:r>
      <w:r>
        <w:rPr>
          <w:rFonts w:ascii="仿宋_GB2312" w:hAnsi="仿宋_GB2312" w:cs="仿宋_GB2312"/>
          <w:b/>
          <w:color w:val="000000" w:themeColor="text1"/>
          <w:sz w:val="32"/>
          <w:szCs w:val="32"/>
          <w14:textFill>
            <w14:solidFill>
              <w14:schemeClr w14:val="tx1"/>
            </w14:solidFill>
          </w14:textFill>
        </w:rPr>
        <w:t xml:space="preserve"> </w:t>
      </w:r>
      <w:r>
        <w:rPr>
          <w:rFonts w:hint="eastAsia" w:ascii="仿宋_GB2312" w:hAnsi="仿宋_GB2312" w:cs="仿宋_GB2312"/>
          <w:b/>
          <w:color w:val="000000" w:themeColor="text1"/>
          <w:sz w:val="32"/>
          <w:szCs w:val="32"/>
          <w14:textFill>
            <w14:solidFill>
              <w14:schemeClr w14:val="tx1"/>
            </w14:solidFill>
          </w14:textFill>
        </w:rPr>
        <w:t>规划背景</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地理格局与资源禀赋</w:t>
      </w:r>
    </w:p>
    <w:p>
      <w:pPr>
        <w:pStyle w:val="13"/>
        <w:autoSpaceDE w:val="0"/>
        <w:autoSpaceDN w:val="0"/>
        <w:adjustRightInd w:val="0"/>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国土空间保护开发问题与挑战</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国土空间约束</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第二章 目标</w:t>
      </w:r>
      <w:r>
        <w:rPr>
          <w:rFonts w:hint="eastAsia" w:ascii="仿宋_GB2312" w:hAnsi="仿宋_GB2312" w:cs="仿宋_GB2312"/>
          <w:b/>
          <w:color w:val="000000" w:themeColor="text1"/>
          <w:sz w:val="32"/>
          <w:szCs w:val="32"/>
          <w14:textFill>
            <w14:solidFill>
              <w14:schemeClr w14:val="tx1"/>
            </w14:solidFill>
          </w14:textFill>
        </w:rPr>
        <w:t>与战略</w:t>
      </w:r>
    </w:p>
    <w:p>
      <w:pPr>
        <w:pStyle w:val="13"/>
        <w:autoSpaceDE w:val="0"/>
        <w:autoSpaceDN w:val="0"/>
        <w:adjustRightInd w:val="0"/>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指导思想与基本原则</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总体</w:t>
      </w:r>
      <w:r>
        <w:rPr>
          <w:rFonts w:hint="eastAsia" w:ascii="仿宋_GB2312" w:hAnsi="仿宋_GB2312" w:eastAsia="仿宋" w:cs="仿宋_GB2312"/>
          <w:color w:val="000000" w:themeColor="text1"/>
          <w:kern w:val="0"/>
          <w:sz w:val="32"/>
          <w:szCs w:val="32"/>
          <w14:textFill>
            <w14:solidFill>
              <w14:schemeClr w14:val="tx1"/>
            </w14:solidFill>
          </w14:textFill>
        </w:rPr>
        <w:t>定位</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国土空间开发保护目标</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国土空间开发保护</w:t>
      </w:r>
      <w:r>
        <w:rPr>
          <w:rFonts w:hint="eastAsia" w:ascii="仿宋_GB2312" w:hAnsi="仿宋_GB2312" w:cs="仿宋_GB2312"/>
          <w:color w:val="000000" w:themeColor="text1"/>
          <w:sz w:val="32"/>
          <w:szCs w:val="32"/>
          <w14:textFill>
            <w14:solidFill>
              <w14:schemeClr w14:val="tx1"/>
            </w14:solidFill>
          </w14:textFill>
        </w:rPr>
        <w:t>战略</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第三章 国土空间</w:t>
      </w:r>
      <w:r>
        <w:rPr>
          <w:rFonts w:hint="eastAsia" w:ascii="仿宋_GB2312" w:hAnsi="仿宋_GB2312" w:cs="仿宋_GB2312"/>
          <w:b/>
          <w:color w:val="000000" w:themeColor="text1"/>
          <w:sz w:val="32"/>
          <w:szCs w:val="32"/>
          <w14:textFill>
            <w14:solidFill>
              <w14:schemeClr w14:val="tx1"/>
            </w14:solidFill>
          </w14:textFill>
        </w:rPr>
        <w:t>开发保护</w:t>
      </w:r>
      <w:r>
        <w:rPr>
          <w:rFonts w:hint="eastAsia" w:ascii="仿宋_GB2312" w:hAnsi="仿宋_GB2312" w:eastAsia="仿宋" w:cs="仿宋_GB2312"/>
          <w:b/>
          <w:color w:val="000000" w:themeColor="text1"/>
          <w:kern w:val="0"/>
          <w:sz w:val="32"/>
          <w:szCs w:val="32"/>
          <w14:textFill>
            <w14:solidFill>
              <w14:schemeClr w14:val="tx1"/>
            </w14:solidFill>
          </w14:textFill>
        </w:rPr>
        <w:t>格局</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区域协调</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总体格局</w:t>
      </w:r>
      <w:r>
        <w:rPr>
          <w:rFonts w:hint="eastAsia" w:ascii="仿宋_GB2312" w:hAnsi="仿宋_GB2312" w:cs="仿宋_GB2312"/>
          <w:color w:val="000000" w:themeColor="text1"/>
          <w:sz w:val="32"/>
          <w:szCs w:val="32"/>
          <w14:textFill>
            <w14:solidFill>
              <w14:schemeClr w14:val="tx1"/>
            </w14:solidFill>
          </w14:textFill>
        </w:rPr>
        <w:t>（并含生态、农业、城镇等空间格局）</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重要控制线划定</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国土空间规划分区与用途管制</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国土空间用途结构优化</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第四章 资源要素保护与利用</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水资源保护与利用（含河流水系与湿地资源）</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耕地资源保护与利用</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林草资源保护与利用</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其他重要生态资源</w:t>
      </w:r>
      <w:r>
        <w:rPr>
          <w:rFonts w:hint="eastAsia" w:ascii="仿宋_GB2312" w:hAnsi="仿宋_GB2312" w:eastAsia="仿宋" w:cs="仿宋_GB2312"/>
          <w:color w:val="000000" w:themeColor="text1"/>
          <w:kern w:val="0"/>
          <w:sz w:val="32"/>
          <w:szCs w:val="32"/>
          <w14:textFill>
            <w14:solidFill>
              <w14:schemeClr w14:val="tx1"/>
            </w14:solidFill>
          </w14:textFill>
        </w:rPr>
        <w:t>保护</w:t>
      </w:r>
      <w:r>
        <w:rPr>
          <w:rFonts w:hint="eastAsia" w:ascii="仿宋_GB2312" w:hAnsi="仿宋_GB2312" w:cs="仿宋_GB2312"/>
          <w:color w:val="000000" w:themeColor="text1"/>
          <w:sz w:val="32"/>
          <w:szCs w:val="32"/>
          <w14:textFill>
            <w14:solidFill>
              <w14:schemeClr w14:val="tx1"/>
            </w14:solidFill>
          </w14:textFill>
        </w:rPr>
        <w:t>与</w:t>
      </w:r>
      <w:r>
        <w:rPr>
          <w:rFonts w:hint="eastAsia" w:ascii="仿宋_GB2312" w:hAnsi="仿宋_GB2312" w:eastAsia="仿宋" w:cs="仿宋_GB2312"/>
          <w:color w:val="000000" w:themeColor="text1"/>
          <w:kern w:val="0"/>
          <w:sz w:val="32"/>
          <w:szCs w:val="32"/>
          <w14:textFill>
            <w14:solidFill>
              <w14:schemeClr w14:val="tx1"/>
            </w14:solidFill>
          </w14:textFill>
        </w:rPr>
        <w:t>利用</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矿产资源保护与利用</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历史文化资源保护与利用</w:t>
      </w:r>
    </w:p>
    <w:p>
      <w:pPr>
        <w:pStyle w:val="13"/>
        <w:jc w:val="both"/>
        <w:rPr>
          <w:rFonts w:hint="eastAsia"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旅游资源保护与利用</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第五章 城乡融合发展</w:t>
      </w:r>
      <w:r>
        <w:rPr>
          <w:rFonts w:hint="eastAsia" w:ascii="仿宋_GB2312" w:hAnsi="仿宋_GB2312" w:cs="仿宋_GB2312"/>
          <w:b/>
          <w:color w:val="000000" w:themeColor="text1"/>
          <w:sz w:val="32"/>
          <w:szCs w:val="32"/>
          <w14:textFill>
            <w14:solidFill>
              <w14:schemeClr w14:val="tx1"/>
            </w14:solidFill>
          </w14:textFill>
        </w:rPr>
        <w:t>与乡村振兴</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人口</w:t>
      </w:r>
      <w:r>
        <w:rPr>
          <w:rFonts w:hint="eastAsia" w:ascii="仿宋_GB2312" w:hAnsi="仿宋_GB2312" w:cs="仿宋_GB2312"/>
          <w:color w:val="000000" w:themeColor="text1"/>
          <w:sz w:val="32"/>
          <w:szCs w:val="32"/>
          <w14:textFill>
            <w14:solidFill>
              <w14:schemeClr w14:val="tx1"/>
            </w14:solidFill>
          </w14:textFill>
        </w:rPr>
        <w:t>与</w:t>
      </w:r>
      <w:r>
        <w:rPr>
          <w:rFonts w:hint="eastAsia" w:ascii="仿宋_GB2312" w:hAnsi="仿宋_GB2312" w:eastAsia="仿宋" w:cs="仿宋_GB2312"/>
          <w:color w:val="000000" w:themeColor="text1"/>
          <w:kern w:val="0"/>
          <w:sz w:val="32"/>
          <w:szCs w:val="32"/>
          <w14:textFill>
            <w14:solidFill>
              <w14:schemeClr w14:val="tx1"/>
            </w14:solidFill>
          </w14:textFill>
        </w:rPr>
        <w:t>城镇化</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城镇体系</w:t>
      </w:r>
      <w:r>
        <w:rPr>
          <w:rFonts w:ascii="仿宋_GB2312" w:hAnsi="仿宋_GB2312" w:eastAsia="黑体" w:cs="仿宋_GB2312"/>
          <w:color w:val="000000" w:themeColor="text1"/>
          <w:kern w:val="0"/>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镇村布局</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公共服务设施</w:t>
      </w:r>
    </w:p>
    <w:p>
      <w:pPr>
        <w:pStyle w:val="13"/>
        <w:autoSpaceDE w:val="0"/>
        <w:autoSpaceDN w:val="0"/>
        <w:adjustRightInd w:val="0"/>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产业空间布局</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乡村振兴与村庄布局</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城乡</w:t>
      </w:r>
      <w:r>
        <w:rPr>
          <w:rFonts w:hint="eastAsia" w:ascii="仿宋_GB2312" w:hAnsi="仿宋_GB2312" w:eastAsia="仿宋" w:cs="仿宋_GB2312"/>
          <w:color w:val="000000" w:themeColor="text1"/>
          <w:kern w:val="0"/>
          <w:sz w:val="32"/>
          <w:szCs w:val="32"/>
          <w14:textFill>
            <w14:solidFill>
              <w14:schemeClr w14:val="tx1"/>
            </w14:solidFill>
          </w14:textFill>
        </w:rPr>
        <w:t>空间特色</w:t>
      </w:r>
      <w:r>
        <w:rPr>
          <w:rFonts w:hint="eastAsia" w:ascii="仿宋_GB2312" w:hAnsi="仿宋_GB2312" w:cs="仿宋_GB2312"/>
          <w:color w:val="000000" w:themeColor="text1"/>
          <w:sz w:val="32"/>
          <w:szCs w:val="32"/>
          <w14:textFill>
            <w14:solidFill>
              <w14:schemeClr w14:val="tx1"/>
            </w14:solidFill>
          </w14:textFill>
        </w:rPr>
        <w:t>保护与</w:t>
      </w:r>
      <w:r>
        <w:rPr>
          <w:rFonts w:hint="eastAsia" w:ascii="仿宋_GB2312" w:hAnsi="仿宋_GB2312" w:eastAsia="仿宋" w:cs="仿宋_GB2312"/>
          <w:color w:val="000000" w:themeColor="text1"/>
          <w:kern w:val="0"/>
          <w:sz w:val="32"/>
          <w:szCs w:val="32"/>
          <w14:textFill>
            <w14:solidFill>
              <w14:schemeClr w14:val="tx1"/>
            </w14:solidFill>
          </w14:textFill>
        </w:rPr>
        <w:t>塑造</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w:t>
      </w:r>
      <w:r>
        <w:rPr>
          <w:rFonts w:hint="eastAsia" w:ascii="仿宋_GB2312" w:hAnsi="仿宋_GB2312" w:cs="仿宋_GB2312"/>
          <w:b/>
          <w:color w:val="000000" w:themeColor="text1"/>
          <w:sz w:val="32"/>
          <w:szCs w:val="32"/>
          <w14:textFill>
            <w14:solidFill>
              <w14:schemeClr w14:val="tx1"/>
            </w14:solidFill>
          </w14:textFill>
        </w:rPr>
        <w:t>六</w:t>
      </w:r>
      <w:r>
        <w:rPr>
          <w:rFonts w:hint="eastAsia" w:ascii="仿宋_GB2312" w:hAnsi="仿宋_GB2312" w:eastAsia="仿宋" w:cs="仿宋_GB2312"/>
          <w:b/>
          <w:color w:val="000000" w:themeColor="text1"/>
          <w:kern w:val="0"/>
          <w:sz w:val="32"/>
          <w:szCs w:val="32"/>
          <w14:textFill>
            <w14:solidFill>
              <w14:schemeClr w14:val="tx1"/>
            </w14:solidFill>
          </w14:textFill>
        </w:rPr>
        <w:t>章 中心城区布局优化</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空间结构和中心体系</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功能</w:t>
      </w:r>
      <w:r>
        <w:rPr>
          <w:rFonts w:ascii="仿宋_GB2312" w:hAnsi="仿宋_GB2312" w:eastAsia="黑体" w:cs="仿宋_GB2312"/>
          <w:color w:val="000000" w:themeColor="text1"/>
          <w:kern w:val="0"/>
          <w:sz w:val="32"/>
          <w:szCs w:val="32"/>
          <w14:textFill>
            <w14:solidFill>
              <w14:schemeClr w14:val="tx1"/>
            </w14:solidFill>
          </w14:textFill>
        </w:rPr>
        <w:t>/</w:t>
      </w:r>
      <w:r>
        <w:rPr>
          <w:rFonts w:hint="eastAsia" w:ascii="仿宋_GB2312" w:hAnsi="仿宋_GB2312" w:eastAsia="仿宋" w:cs="仿宋_GB2312"/>
          <w:color w:val="000000" w:themeColor="text1"/>
          <w:kern w:val="0"/>
          <w:sz w:val="32"/>
          <w:szCs w:val="32"/>
          <w14:textFill>
            <w14:solidFill>
              <w14:schemeClr w14:val="tx1"/>
            </w14:solidFill>
          </w14:textFill>
        </w:rPr>
        <w:t>用地布局</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居住与住房保障</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公共服务设施布点</w:t>
      </w:r>
      <w:r>
        <w:rPr>
          <w:rFonts w:ascii="仿宋_GB2312" w:hAnsi="仿宋_GB2312" w:eastAsia="黑体" w:cs="仿宋_GB2312"/>
          <w:color w:val="000000" w:themeColor="text1"/>
          <w:kern w:val="0"/>
          <w:sz w:val="32"/>
          <w:szCs w:val="32"/>
          <w14:textFill>
            <w14:solidFill>
              <w14:schemeClr w14:val="tx1"/>
            </w14:solidFill>
          </w14:textFill>
        </w:rPr>
        <w:t>/</w:t>
      </w:r>
      <w:r>
        <w:rPr>
          <w:rFonts w:hint="eastAsia" w:ascii="仿宋_GB2312" w:hAnsi="仿宋_GB2312" w:eastAsia="仿宋" w:cs="仿宋_GB2312"/>
          <w:color w:val="000000" w:themeColor="text1"/>
          <w:kern w:val="0"/>
          <w:sz w:val="32"/>
          <w:szCs w:val="32"/>
          <w14:textFill>
            <w14:solidFill>
              <w14:schemeClr w14:val="tx1"/>
            </w14:solidFill>
          </w14:textFill>
        </w:rPr>
        <w:t>布局</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蓝绿开敞</w:t>
      </w:r>
      <w:r>
        <w:rPr>
          <w:rFonts w:hint="eastAsia" w:ascii="仿宋_GB2312" w:hAnsi="仿宋_GB2312" w:eastAsia="仿宋" w:cs="仿宋_GB2312"/>
          <w:color w:val="000000" w:themeColor="text1"/>
          <w:kern w:val="0"/>
          <w:sz w:val="32"/>
          <w:szCs w:val="32"/>
          <w14:textFill>
            <w14:solidFill>
              <w14:schemeClr w14:val="tx1"/>
            </w14:solidFill>
          </w14:textFill>
        </w:rPr>
        <w:t>空间</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城市风貌引导</w:t>
      </w:r>
      <w:r>
        <w:rPr>
          <w:rFonts w:hint="eastAsia" w:ascii="仿宋_GB2312" w:hAnsi="仿宋_GB2312" w:cs="仿宋_GB2312"/>
          <w:color w:val="000000" w:themeColor="text1"/>
          <w:sz w:val="32"/>
          <w:szCs w:val="32"/>
          <w14:textFill>
            <w14:solidFill>
              <w14:schemeClr w14:val="tx1"/>
            </w14:solidFill>
          </w14:textFill>
        </w:rPr>
        <w:t>与管控（包括高度与开发强度等）</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城市更新</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地下空间开发利用</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城市控制线</w:t>
      </w:r>
      <w:r>
        <w:rPr>
          <w:rFonts w:hint="eastAsia" w:ascii="仿宋_GB2312" w:hAnsi="仿宋_GB2312" w:cs="仿宋_GB2312"/>
          <w:color w:val="000000" w:themeColor="text1"/>
          <w:sz w:val="32"/>
          <w:szCs w:val="32"/>
          <w14:textFill>
            <w14:solidFill>
              <w14:schemeClr w14:val="tx1"/>
            </w14:solidFill>
          </w14:textFill>
        </w:rPr>
        <w:t>划定</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w:t>
      </w:r>
      <w:r>
        <w:rPr>
          <w:rFonts w:hint="eastAsia" w:ascii="仿宋_GB2312" w:hAnsi="仿宋_GB2312" w:cs="仿宋_GB2312"/>
          <w:b/>
          <w:color w:val="000000" w:themeColor="text1"/>
          <w:sz w:val="32"/>
          <w:szCs w:val="32"/>
          <w14:textFill>
            <w14:solidFill>
              <w14:schemeClr w14:val="tx1"/>
            </w14:solidFill>
          </w14:textFill>
        </w:rPr>
        <w:t>七</w:t>
      </w:r>
      <w:r>
        <w:rPr>
          <w:rFonts w:hint="eastAsia" w:ascii="仿宋_GB2312" w:hAnsi="仿宋_GB2312" w:eastAsia="仿宋" w:cs="仿宋_GB2312"/>
          <w:b/>
          <w:color w:val="000000" w:themeColor="text1"/>
          <w:kern w:val="0"/>
          <w:sz w:val="32"/>
          <w:szCs w:val="32"/>
          <w14:textFill>
            <w14:solidFill>
              <w14:schemeClr w14:val="tx1"/>
            </w14:solidFill>
          </w14:textFill>
        </w:rPr>
        <w:t xml:space="preserve">章 </w:t>
      </w:r>
      <w:r>
        <w:rPr>
          <w:rFonts w:hint="eastAsia" w:ascii="仿宋_GB2312" w:hAnsi="仿宋_GB2312" w:cs="仿宋_GB2312"/>
          <w:b/>
          <w:color w:val="000000" w:themeColor="text1"/>
          <w:sz w:val="32"/>
          <w:szCs w:val="32"/>
          <w14:textFill>
            <w14:solidFill>
              <w14:schemeClr w14:val="tx1"/>
            </w14:solidFill>
          </w14:textFill>
        </w:rPr>
        <w:t>基础设施</w:t>
      </w:r>
      <w:r>
        <w:rPr>
          <w:rFonts w:hint="eastAsia" w:ascii="仿宋_GB2312" w:hAnsi="仿宋_GB2312" w:eastAsia="仿宋" w:cs="仿宋_GB2312"/>
          <w:b/>
          <w:color w:val="000000" w:themeColor="text1"/>
          <w:kern w:val="0"/>
          <w:sz w:val="32"/>
          <w:szCs w:val="32"/>
          <w14:textFill>
            <w14:solidFill>
              <w14:schemeClr w14:val="tx1"/>
            </w14:solidFill>
          </w14:textFill>
        </w:rPr>
        <w:t>支撑体系</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综合交通系统（包括县域与中心城区）</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市政公用设施（包括县域与中心城区）</w:t>
      </w:r>
    </w:p>
    <w:p>
      <w:pPr>
        <w:pStyle w:val="13"/>
        <w:autoSpaceDE w:val="0"/>
        <w:autoSpaceDN w:val="0"/>
        <w:adjustRightInd w:val="0"/>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城乡安全</w:t>
      </w:r>
      <w:r>
        <w:rPr>
          <w:rFonts w:hint="eastAsia" w:ascii="仿宋_GB2312" w:hAnsi="仿宋_GB2312" w:cs="仿宋_GB2312"/>
          <w:color w:val="000000" w:themeColor="text1"/>
          <w:sz w:val="32"/>
          <w:szCs w:val="32"/>
          <w14:textFill>
            <w14:solidFill>
              <w14:schemeClr w14:val="tx1"/>
            </w14:solidFill>
          </w14:textFill>
        </w:rPr>
        <w:t>防灾与</w:t>
      </w:r>
      <w:r>
        <w:rPr>
          <w:rFonts w:hint="eastAsia" w:ascii="仿宋_GB2312" w:hAnsi="仿宋_GB2312" w:eastAsia="仿宋" w:cs="仿宋_GB2312"/>
          <w:color w:val="000000" w:themeColor="text1"/>
          <w:kern w:val="0"/>
          <w:sz w:val="32"/>
          <w:szCs w:val="32"/>
          <w14:textFill>
            <w14:solidFill>
              <w14:schemeClr w14:val="tx1"/>
            </w14:solidFill>
          </w14:textFill>
        </w:rPr>
        <w:t>设施</w:t>
      </w:r>
      <w:r>
        <w:rPr>
          <w:rFonts w:hint="eastAsia" w:ascii="仿宋_GB2312" w:hAnsi="仿宋_GB2312" w:cs="仿宋_GB2312"/>
          <w:color w:val="000000" w:themeColor="text1"/>
          <w:sz w:val="32"/>
          <w:szCs w:val="32"/>
          <w14:textFill>
            <w14:solidFill>
              <w14:schemeClr w14:val="tx1"/>
            </w14:solidFill>
          </w14:textFill>
        </w:rPr>
        <w:t>（包括县域与中心城区）</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基础设施用地管控与保障</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w:t>
      </w:r>
      <w:r>
        <w:rPr>
          <w:rFonts w:hint="eastAsia" w:ascii="仿宋_GB2312" w:hAnsi="仿宋_GB2312" w:cs="仿宋_GB2312"/>
          <w:b/>
          <w:color w:val="000000" w:themeColor="text1"/>
          <w:sz w:val="32"/>
          <w:szCs w:val="32"/>
          <w14:textFill>
            <w14:solidFill>
              <w14:schemeClr w14:val="tx1"/>
            </w14:solidFill>
          </w14:textFill>
        </w:rPr>
        <w:t>八</w:t>
      </w:r>
      <w:r>
        <w:rPr>
          <w:rFonts w:hint="eastAsia" w:ascii="仿宋_GB2312" w:hAnsi="仿宋_GB2312" w:eastAsia="仿宋" w:cs="仿宋_GB2312"/>
          <w:b/>
          <w:color w:val="000000" w:themeColor="text1"/>
          <w:kern w:val="0"/>
          <w:sz w:val="32"/>
          <w:szCs w:val="32"/>
          <w14:textFill>
            <w14:solidFill>
              <w14:schemeClr w14:val="tx1"/>
            </w14:solidFill>
          </w14:textFill>
        </w:rPr>
        <w:t>章 生态修复和国土综合整治</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山水林田湖草</w:t>
      </w:r>
      <w:r>
        <w:rPr>
          <w:rFonts w:hint="eastAsia" w:ascii="仿宋_GB2312" w:hAnsi="仿宋_GB2312" w:cs="仿宋_GB2312"/>
          <w:color w:val="000000" w:themeColor="text1"/>
          <w:sz w:val="32"/>
          <w:szCs w:val="32"/>
          <w14:textFill>
            <w14:solidFill>
              <w14:schemeClr w14:val="tx1"/>
            </w14:solidFill>
          </w14:textFill>
        </w:rPr>
        <w:t>沙冰</w:t>
      </w:r>
      <w:r>
        <w:rPr>
          <w:rFonts w:hint="eastAsia" w:ascii="仿宋_GB2312" w:hAnsi="仿宋_GB2312" w:eastAsia="仿宋" w:cs="仿宋_GB2312"/>
          <w:color w:val="000000" w:themeColor="text1"/>
          <w:kern w:val="0"/>
          <w:sz w:val="32"/>
          <w:szCs w:val="32"/>
          <w14:textFill>
            <w14:solidFill>
              <w14:schemeClr w14:val="tx1"/>
            </w14:solidFill>
          </w14:textFill>
        </w:rPr>
        <w:t>系统修复</w:t>
      </w:r>
    </w:p>
    <w:p>
      <w:pPr>
        <w:pStyle w:val="13"/>
        <w:autoSpaceDE w:val="0"/>
        <w:autoSpaceDN w:val="0"/>
        <w:adjustRightInd w:val="0"/>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矿山</w:t>
      </w:r>
      <w:r>
        <w:rPr>
          <w:rFonts w:hint="eastAsia" w:ascii="仿宋_GB2312" w:hAnsi="仿宋_GB2312" w:cs="仿宋_GB2312"/>
          <w:color w:val="000000" w:themeColor="text1"/>
          <w:sz w:val="32"/>
          <w:szCs w:val="32"/>
          <w14:textFill>
            <w14:solidFill>
              <w14:schemeClr w14:val="tx1"/>
            </w14:solidFill>
          </w14:textFill>
        </w:rPr>
        <w:t>生态</w:t>
      </w:r>
      <w:r>
        <w:rPr>
          <w:rFonts w:hint="eastAsia" w:ascii="仿宋_GB2312" w:hAnsi="仿宋_GB2312" w:eastAsia="仿宋" w:cs="仿宋_GB2312"/>
          <w:color w:val="000000" w:themeColor="text1"/>
          <w:kern w:val="0"/>
          <w:sz w:val="32"/>
          <w:szCs w:val="32"/>
          <w14:textFill>
            <w14:solidFill>
              <w14:schemeClr w14:val="tx1"/>
            </w14:solidFill>
          </w14:textFill>
        </w:rPr>
        <w:t>修复</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退化土地修复治理</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eastAsia="仿宋" w:cs="仿宋_GB2312"/>
          <w:color w:val="000000" w:themeColor="text1"/>
          <w:kern w:val="0"/>
          <w:sz w:val="32"/>
          <w:szCs w:val="32"/>
          <w14:textFill>
            <w14:solidFill>
              <w14:schemeClr w14:val="tx1"/>
            </w14:solidFill>
          </w14:textFill>
        </w:rPr>
        <w:t>全域</w:t>
      </w:r>
      <w:r>
        <w:rPr>
          <w:rFonts w:hint="eastAsia" w:ascii="仿宋_GB2312" w:hAnsi="仿宋_GB2312" w:cs="仿宋_GB2312"/>
          <w:color w:val="000000" w:themeColor="text1"/>
          <w:sz w:val="32"/>
          <w:szCs w:val="32"/>
          <w14:textFill>
            <w14:solidFill>
              <w14:schemeClr w14:val="tx1"/>
            </w14:solidFill>
          </w14:textFill>
        </w:rPr>
        <w:t>土地</w:t>
      </w:r>
      <w:r>
        <w:rPr>
          <w:rFonts w:hint="eastAsia" w:ascii="仿宋_GB2312" w:hAnsi="仿宋_GB2312" w:eastAsia="仿宋" w:cs="仿宋_GB2312"/>
          <w:color w:val="000000" w:themeColor="text1"/>
          <w:kern w:val="0"/>
          <w:sz w:val="32"/>
          <w:szCs w:val="32"/>
          <w14:textFill>
            <w14:solidFill>
              <w14:schemeClr w14:val="tx1"/>
            </w14:solidFill>
          </w14:textFill>
        </w:rPr>
        <w:t>综合整治</w:t>
      </w:r>
    </w:p>
    <w:p>
      <w:pPr>
        <w:pStyle w:val="13"/>
        <w:autoSpaceDE w:val="0"/>
        <w:autoSpaceDN w:val="0"/>
        <w:adjustRightInd w:val="0"/>
        <w:jc w:val="both"/>
        <w:rPr>
          <w:rFonts w:ascii="仿宋_GB2312" w:hAnsi="仿宋_GB2312" w:eastAsia="仿宋" w:cs="仿宋_GB2312"/>
          <w:b/>
          <w:color w:val="000000" w:themeColor="text1"/>
          <w:kern w:val="0"/>
          <w:sz w:val="32"/>
          <w:szCs w:val="32"/>
          <w14:textFill>
            <w14:solidFill>
              <w14:schemeClr w14:val="tx1"/>
            </w14:solidFill>
          </w14:textFill>
        </w:rPr>
      </w:pPr>
      <w:r>
        <w:rPr>
          <w:rFonts w:hint="eastAsia" w:ascii="仿宋_GB2312" w:hAnsi="仿宋_GB2312" w:eastAsia="仿宋" w:cs="仿宋_GB2312"/>
          <w:b/>
          <w:color w:val="000000" w:themeColor="text1"/>
          <w:kern w:val="0"/>
          <w:sz w:val="32"/>
          <w:szCs w:val="32"/>
          <w14:textFill>
            <w14:solidFill>
              <w14:schemeClr w14:val="tx1"/>
            </w14:solidFill>
          </w14:textFill>
        </w:rPr>
        <w:t>第九章 规划实施</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专项</w:t>
      </w:r>
      <w:r>
        <w:rPr>
          <w:rFonts w:hint="eastAsia" w:ascii="仿宋_GB2312" w:hAnsi="仿宋_GB2312" w:eastAsia="仿宋" w:cs="仿宋_GB2312"/>
          <w:color w:val="000000" w:themeColor="text1"/>
          <w:kern w:val="0"/>
          <w:sz w:val="32"/>
          <w:szCs w:val="32"/>
          <w14:textFill>
            <w14:solidFill>
              <w14:schemeClr w14:val="tx1"/>
            </w14:solidFill>
          </w14:textFill>
        </w:rPr>
        <w:t>规划体系</w:t>
      </w:r>
      <w:r>
        <w:rPr>
          <w:rFonts w:hint="eastAsia" w:ascii="仿宋_GB2312" w:hAnsi="仿宋_GB2312" w:cs="仿宋_GB2312"/>
          <w:color w:val="000000" w:themeColor="text1"/>
          <w:sz w:val="32"/>
          <w:szCs w:val="32"/>
          <w14:textFill>
            <w14:solidFill>
              <w14:schemeClr w14:val="tx1"/>
            </w14:solidFill>
          </w14:textFill>
        </w:rPr>
        <w:t>与传导</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乡镇</w:t>
      </w:r>
      <w:r>
        <w:rPr>
          <w:rFonts w:hint="eastAsia" w:ascii="仿宋_GB2312" w:hAnsi="仿宋_GB2312" w:eastAsia="仿宋" w:cs="仿宋_GB2312"/>
          <w:color w:val="000000" w:themeColor="text1"/>
          <w:kern w:val="0"/>
          <w:sz w:val="32"/>
          <w:szCs w:val="32"/>
          <w14:textFill>
            <w14:solidFill>
              <w14:schemeClr w14:val="tx1"/>
            </w14:solidFill>
          </w14:textFill>
        </w:rPr>
        <w:t>规划传导</w:t>
      </w:r>
    </w:p>
    <w:p>
      <w:pPr>
        <w:pStyle w:val="13"/>
        <w:autoSpaceDE w:val="0"/>
        <w:autoSpaceDN w:val="0"/>
        <w:adjustRightInd w:val="0"/>
        <w:jc w:val="both"/>
        <w:rPr>
          <w:rFonts w:ascii="仿宋_GB2312" w:hAnsi="仿宋_GB2312" w:eastAsia="仿宋" w:cs="仿宋_GB2312"/>
          <w:color w:val="000000" w:themeColor="text1"/>
          <w:kern w:val="0"/>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实施保障机制</w:t>
      </w:r>
    </w:p>
    <w:p>
      <w:pPr>
        <w:pStyle w:val="13"/>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近期行动安排</w:t>
      </w:r>
    </w:p>
    <w:p>
      <w:pPr>
        <w:pStyle w:val="13"/>
        <w:ind w:firstLine="0"/>
        <w:jc w:val="both"/>
        <w:rPr>
          <w:rFonts w:ascii="仿宋_GB2312" w:hAnsi="仿宋_GB2312" w:cs="仿宋_GB2312"/>
          <w:color w:val="000000" w:themeColor="text1"/>
          <w:szCs w:val="32"/>
          <w14:textFill>
            <w14:solidFill>
              <w14:schemeClr w14:val="tx1"/>
            </w14:solidFill>
          </w14:textFill>
        </w:rPr>
      </w:pP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18" w:name="_Toc76933768"/>
      <w:r>
        <w:rPr>
          <w:color w:val="000000" w:themeColor="text1"/>
          <w:szCs w:val="32"/>
          <w14:textFill>
            <w14:solidFill>
              <w14:schemeClr w14:val="tx1"/>
            </w14:solidFill>
          </w14:textFill>
        </w:rPr>
        <w:t>附录</w:t>
      </w:r>
      <w:r>
        <w:rPr>
          <w:rFonts w:hint="eastAsia"/>
          <w:color w:val="000000" w:themeColor="text1"/>
          <w:szCs w:val="32"/>
          <w14:textFill>
            <w14:solidFill>
              <w14:schemeClr w14:val="tx1"/>
            </w14:solidFill>
          </w14:textFill>
        </w:rPr>
        <w:t>E</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规划文本附表</w:t>
      </w:r>
      <w:bookmarkEnd w:id="191"/>
      <w:bookmarkEnd w:id="192"/>
      <w:bookmarkEnd w:id="193"/>
      <w:bookmarkEnd w:id="194"/>
      <w:bookmarkEnd w:id="218"/>
    </w:p>
    <w:p>
      <w:pPr>
        <w:pStyle w:val="4"/>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表E.1 规划指标表</w:t>
      </w:r>
    </w:p>
    <w:p>
      <w:pPr>
        <w:pStyle w:val="15"/>
        <w:keepNext/>
        <w:numPr>
          <w:ilvl w:val="0"/>
          <w:numId w:val="0"/>
        </w:numPr>
        <w:ind w:right="525" w:rightChars="250"/>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            单位：平方公里</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47"/>
        <w:gridCol w:w="1984"/>
        <w:gridCol w:w="146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76" w:type="dxa"/>
            <w:vAlign w:val="center"/>
          </w:tcPr>
          <w:p>
            <w:pPr>
              <w:pStyle w:val="15"/>
              <w:widowControl w:val="0"/>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指标</w:t>
            </w:r>
          </w:p>
        </w:tc>
        <w:tc>
          <w:tcPr>
            <w:tcW w:w="1447" w:type="dxa"/>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规划基期</w:t>
            </w:r>
            <w:r>
              <w:rPr>
                <w:rFonts w:ascii="仿宋_GB2312" w:hAnsi="仿宋_GB2312" w:eastAsia="仿宋_GB2312" w:cs="仿宋_GB2312"/>
                <w:b/>
                <w:color w:val="000000" w:themeColor="text1"/>
                <w:szCs w:val="21"/>
                <w14:textFill>
                  <w14:solidFill>
                    <w14:schemeClr w14:val="tx1"/>
                  </w14:solidFill>
                </w14:textFill>
              </w:rPr>
              <w:t>年</w:t>
            </w:r>
          </w:p>
        </w:tc>
        <w:tc>
          <w:tcPr>
            <w:tcW w:w="1984" w:type="dxa"/>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规划近期目标年</w:t>
            </w:r>
          </w:p>
        </w:tc>
        <w:tc>
          <w:tcPr>
            <w:tcW w:w="1466" w:type="dxa"/>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规划目标年</w:t>
            </w:r>
          </w:p>
        </w:tc>
        <w:tc>
          <w:tcPr>
            <w:tcW w:w="1249" w:type="dxa"/>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2376"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耕地保有量</w:t>
            </w:r>
          </w:p>
        </w:tc>
        <w:tc>
          <w:tcPr>
            <w:tcW w:w="1447"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984"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66"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249"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376"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永久基本农田保护面积</w:t>
            </w:r>
          </w:p>
        </w:tc>
        <w:tc>
          <w:tcPr>
            <w:tcW w:w="1447"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984"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66"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249"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2376" w:type="dxa"/>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生态保护红线面积</w:t>
            </w:r>
          </w:p>
        </w:tc>
        <w:tc>
          <w:tcPr>
            <w:tcW w:w="1447"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984"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66"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249"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376" w:type="dxa"/>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447"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984"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66"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249" w:type="dxa"/>
            <w:vAlign w:val="center"/>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bl>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pStyle w:val="4"/>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表E.2 县域国土空间功能结构调整</w:t>
      </w:r>
      <w:r>
        <w:rPr>
          <w:rFonts w:ascii="仿宋_GB2312" w:hAnsi="仿宋_GB2312" w:eastAsia="仿宋_GB2312" w:cs="仿宋_GB2312"/>
          <w:color w:val="000000" w:themeColor="text1"/>
          <w:sz w:val="28"/>
          <w:szCs w:val="28"/>
          <w14:textFill>
            <w14:solidFill>
              <w14:schemeClr w14:val="tx1"/>
            </w14:solidFill>
          </w14:textFill>
        </w:rPr>
        <w:t>表</w:t>
      </w:r>
    </w:p>
    <w:p>
      <w:pPr>
        <w:pStyle w:val="15"/>
        <w:keepNext/>
        <w:numPr>
          <w:ilvl w:val="0"/>
          <w:numId w:val="0"/>
        </w:numPr>
        <w:ind w:right="525" w:rightChars="250"/>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单位：平方公里、%</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141"/>
        <w:gridCol w:w="1396"/>
        <w:gridCol w:w="1426"/>
        <w:gridCol w:w="142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2705" w:type="dxa"/>
            <w:gridSpan w:val="2"/>
            <w:vMerge w:val="restart"/>
            <w:shd w:val="clear" w:color="auto" w:fill="auto"/>
            <w:vAlign w:val="center"/>
          </w:tcPr>
          <w:p>
            <w:pPr>
              <w:pStyle w:val="15"/>
              <w:widowControl w:val="0"/>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用地类型</w:t>
            </w:r>
          </w:p>
        </w:tc>
        <w:tc>
          <w:tcPr>
            <w:tcW w:w="2822" w:type="dxa"/>
            <w:gridSpan w:val="2"/>
            <w:shd w:val="clear" w:color="auto" w:fill="auto"/>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规划基期</w:t>
            </w:r>
            <w:r>
              <w:rPr>
                <w:rFonts w:ascii="仿宋_GB2312" w:hAnsi="仿宋_GB2312" w:eastAsia="仿宋_GB2312" w:cs="仿宋_GB2312"/>
                <w:b/>
                <w:color w:val="000000" w:themeColor="text1"/>
                <w:szCs w:val="21"/>
                <w14:textFill>
                  <w14:solidFill>
                    <w14:schemeClr w14:val="tx1"/>
                  </w14:solidFill>
                </w14:textFill>
              </w:rPr>
              <w:t>年</w:t>
            </w:r>
          </w:p>
        </w:tc>
        <w:tc>
          <w:tcPr>
            <w:tcW w:w="2995" w:type="dxa"/>
            <w:gridSpan w:val="2"/>
            <w:shd w:val="clear" w:color="auto" w:fill="auto"/>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2705" w:type="dxa"/>
            <w:gridSpan w:val="2"/>
            <w:vMerge w:val="continue"/>
            <w:shd w:val="clear" w:color="auto" w:fill="auto"/>
            <w:vAlign w:val="center"/>
          </w:tcPr>
          <w:p>
            <w:pPr>
              <w:pStyle w:val="15"/>
              <w:widowControl w:val="0"/>
              <w:numPr>
                <w:ilvl w:val="0"/>
                <w:numId w:val="0"/>
              </w:numPr>
              <w:jc w:val="both"/>
              <w:rPr>
                <w:rFonts w:ascii="仿宋_GB2312" w:hAnsi="仿宋_GB2312" w:eastAsia="仿宋_GB2312" w:cs="仿宋_GB2312"/>
                <w:b/>
                <w:color w:val="000000" w:themeColor="text1"/>
                <w:szCs w:val="21"/>
                <w14:textFill>
                  <w14:solidFill>
                    <w14:schemeClr w14:val="tx1"/>
                  </w14:solidFill>
                </w14:textFill>
              </w:rPr>
            </w:pPr>
          </w:p>
        </w:tc>
        <w:tc>
          <w:tcPr>
            <w:tcW w:w="1396" w:type="dxa"/>
            <w:shd w:val="clear" w:color="auto" w:fill="auto"/>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面积</w:t>
            </w:r>
          </w:p>
        </w:tc>
        <w:tc>
          <w:tcPr>
            <w:tcW w:w="1426" w:type="dxa"/>
            <w:shd w:val="clear" w:color="auto" w:fill="auto"/>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比重</w:t>
            </w:r>
          </w:p>
        </w:tc>
        <w:tc>
          <w:tcPr>
            <w:tcW w:w="1426" w:type="dxa"/>
            <w:shd w:val="clear" w:color="auto" w:fill="auto"/>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面积</w:t>
            </w:r>
          </w:p>
        </w:tc>
        <w:tc>
          <w:tcPr>
            <w:tcW w:w="1569" w:type="dxa"/>
            <w:shd w:val="clear" w:color="auto" w:fill="auto"/>
            <w:vAlign w:val="center"/>
          </w:tcPr>
          <w:p>
            <w:pPr>
              <w:pStyle w:val="15"/>
              <w:numPr>
                <w:ilvl w:val="0"/>
                <w:numId w:val="0"/>
              </w:numP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szCs w:val="21"/>
                <w14:textFill>
                  <w14:solidFill>
                    <w14:schemeClr w14:val="tx1"/>
                  </w14:solidFill>
                </w14:textFill>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耕地</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园地</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林地</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草地</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湿地</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564" w:type="dxa"/>
            <w:vMerge w:val="restart"/>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城乡建设用地</w:t>
            </w:r>
          </w:p>
        </w:tc>
        <w:tc>
          <w:tcPr>
            <w:tcW w:w="1141" w:type="dxa"/>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城镇</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64" w:type="dxa"/>
            <w:vMerge w:val="continue"/>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141" w:type="dxa"/>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村庄</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区域基础设施用地</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其他建设用地</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陆地水域</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05" w:type="dxa"/>
            <w:gridSpan w:val="2"/>
            <w:vAlign w:val="center"/>
          </w:tcPr>
          <w:p>
            <w:pPr>
              <w:pStyle w:val="15"/>
              <w:numPr>
                <w:ilvl w:val="0"/>
                <w:numId w:val="0"/>
              </w:numPr>
              <w:jc w:val="both"/>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其他土地</w:t>
            </w:r>
          </w:p>
        </w:tc>
        <w:tc>
          <w:tcPr>
            <w:tcW w:w="139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426"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c>
          <w:tcPr>
            <w:tcW w:w="1569" w:type="dxa"/>
          </w:tcPr>
          <w:p>
            <w:pPr>
              <w:pStyle w:val="15"/>
              <w:widowControl w:val="0"/>
              <w:numPr>
                <w:ilvl w:val="0"/>
                <w:numId w:val="0"/>
              </w:numPr>
              <w:jc w:val="both"/>
              <w:rPr>
                <w:rFonts w:ascii="仿宋_GB2312" w:hAnsi="仿宋_GB2312" w:eastAsia="仿宋_GB2312" w:cs="仿宋_GB2312"/>
                <w:color w:val="000000" w:themeColor="text1"/>
                <w:szCs w:val="21"/>
                <w14:textFill>
                  <w14:solidFill>
                    <w14:schemeClr w14:val="tx1"/>
                  </w14:solidFill>
                </w14:textFill>
              </w:rPr>
            </w:pPr>
          </w:p>
        </w:tc>
      </w:tr>
    </w:tbl>
    <w:p>
      <w:pP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注：1.城乡建设用地中的城镇、村庄是指城镇、村庄范围的建设用地，规划基期年数据采用“三</w:t>
      </w:r>
      <w:r>
        <w:rPr>
          <w:rFonts w:ascii="仿宋_GB2312" w:hAnsi="仿宋_GB2312" w:eastAsia="仿宋_GB2312" w:cs="仿宋_GB2312"/>
          <w:color w:val="000000" w:themeColor="text1"/>
          <w:szCs w:val="21"/>
          <w14:textFill>
            <w14:solidFill>
              <w14:schemeClr w14:val="tx1"/>
            </w14:solidFill>
          </w14:textFill>
        </w:rPr>
        <w:t>调</w:t>
      </w:r>
      <w:r>
        <w:rPr>
          <w:rFonts w:hint="eastAsia" w:ascii="仿宋_GB2312" w:hAnsi="仿宋_GB2312" w:eastAsia="仿宋_GB2312" w:cs="仿宋_GB2312"/>
          <w:color w:val="000000" w:themeColor="text1"/>
          <w:szCs w:val="21"/>
          <w14:textFill>
            <w14:solidFill>
              <w14:schemeClr w14:val="tx1"/>
            </w14:solidFill>
          </w14:textFill>
        </w:rPr>
        <w:t>”中的城市、建制镇、村庄用地数据。</w:t>
      </w:r>
    </w:p>
    <w:p>
      <w:pPr>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2.区域基础设施用地包括区域性交通运输用地、公用设施用地。</w:t>
      </w:r>
    </w:p>
    <w:p>
      <w:pPr>
        <w:ind w:firstLine="42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3.其他建设用地是城乡建设用地、区域基础设施用地以外的建设用地，主要包括特殊用地、矿业用地等。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spacing w:line="400" w:lineRule="exact"/>
        <w:ind w:firstLine="8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表E.3 中心城区城镇建设用地结构规划表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825"/>
        <w:gridCol w:w="1794"/>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序号</w:t>
            </w:r>
          </w:p>
        </w:tc>
        <w:tc>
          <w:tcPr>
            <w:tcW w:w="3825" w:type="dxa"/>
          </w:tcPr>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用地类型</w:t>
            </w:r>
          </w:p>
        </w:tc>
        <w:tc>
          <w:tcPr>
            <w:tcW w:w="1794" w:type="dxa"/>
          </w:tcPr>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比例（%）</w:t>
            </w:r>
          </w:p>
        </w:tc>
        <w:tc>
          <w:tcPr>
            <w:tcW w:w="1890" w:type="dxa"/>
          </w:tcPr>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面积（</w:t>
            </w:r>
            <w:r>
              <w:rPr>
                <w:rFonts w:hint="eastAsia" w:ascii="仿宋_GB2312" w:hAnsi="仿宋_GB2312" w:eastAsia="仿宋_GB2312" w:cs="仿宋_GB2312"/>
                <w:b/>
                <w:bCs/>
                <w:color w:val="000000" w:themeColor="text1"/>
                <w:sz w:val="20"/>
                <w:szCs w:val="21"/>
                <w14:textFill>
                  <w14:solidFill>
                    <w14:schemeClr w14:val="tx1"/>
                  </w14:solidFill>
                </w14:textFill>
              </w:rPr>
              <w:t>平方公里</w:t>
            </w:r>
            <w:r>
              <w:rPr>
                <w:rFonts w:hint="eastAsia" w:ascii="仿宋_GB2312" w:hAnsi="仿宋_GB2312" w:eastAsia="仿宋_GB2312" w:cs="仿宋_GB2312"/>
                <w:b/>
                <w:color w:val="000000" w:themeColor="text1"/>
                <w:sz w:val="2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1</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居住用地</w:t>
            </w:r>
          </w:p>
        </w:tc>
        <w:tc>
          <w:tcPr>
            <w:tcW w:w="1794"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2</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公共管理与公共服务用地</w:t>
            </w:r>
          </w:p>
        </w:tc>
        <w:tc>
          <w:tcPr>
            <w:tcW w:w="1794"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3</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商业服务业用地</w:t>
            </w:r>
          </w:p>
        </w:tc>
        <w:tc>
          <w:tcPr>
            <w:tcW w:w="1794"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4</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工矿用地</w:t>
            </w:r>
          </w:p>
        </w:tc>
        <w:tc>
          <w:tcPr>
            <w:tcW w:w="1794"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5</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仓储用地</w:t>
            </w:r>
          </w:p>
        </w:tc>
        <w:tc>
          <w:tcPr>
            <w:tcW w:w="1794"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6</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交通运输用地</w:t>
            </w:r>
          </w:p>
        </w:tc>
        <w:tc>
          <w:tcPr>
            <w:tcW w:w="1794"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7</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公用设施用地</w:t>
            </w:r>
          </w:p>
        </w:tc>
        <w:tc>
          <w:tcPr>
            <w:tcW w:w="1794"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widowControl w:val="0"/>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8</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绿地与开敞空间用地</w:t>
            </w:r>
          </w:p>
        </w:tc>
        <w:tc>
          <w:tcPr>
            <w:tcW w:w="1794"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widowControl w:val="0"/>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9</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特殊用地</w:t>
            </w:r>
          </w:p>
        </w:tc>
        <w:tc>
          <w:tcPr>
            <w:tcW w:w="1794"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pPr>
              <w:pStyle w:val="15"/>
              <w:widowControl w:val="0"/>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10</w:t>
            </w: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ascii="仿宋_GB2312" w:hAnsi="仿宋_GB2312" w:eastAsia="仿宋_GB2312" w:cs="仿宋_GB2312"/>
                <w:color w:val="000000" w:themeColor="text1"/>
                <w:sz w:val="20"/>
                <w:szCs w:val="21"/>
                <w14:textFill>
                  <w14:solidFill>
                    <w14:schemeClr w14:val="tx1"/>
                  </w14:solidFill>
                </w14:textFill>
              </w:rPr>
              <w:t>留白</w:t>
            </w:r>
            <w:r>
              <w:rPr>
                <w:rFonts w:hint="eastAsia" w:ascii="仿宋_GB2312" w:hAnsi="仿宋_GB2312" w:eastAsia="仿宋_GB2312" w:cs="仿宋_GB2312"/>
                <w:color w:val="000000" w:themeColor="text1"/>
                <w:sz w:val="20"/>
                <w:szCs w:val="21"/>
                <w14:textFill>
                  <w14:solidFill>
                    <w14:schemeClr w14:val="tx1"/>
                  </w14:solidFill>
                </w14:textFill>
              </w:rPr>
              <w:t>用地</w:t>
            </w:r>
          </w:p>
        </w:tc>
        <w:tc>
          <w:tcPr>
            <w:tcW w:w="1794"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pPr>
              <w:pStyle w:val="15"/>
              <w:widowControl w:val="0"/>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3825" w:type="dxa"/>
            <w:vAlign w:val="center"/>
          </w:tcPr>
          <w:p>
            <w:pPr>
              <w:pStyle w:val="15"/>
              <w:numPr>
                <w:ilvl w:val="0"/>
                <w:numId w:val="0"/>
              </w:numPr>
              <w:snapToGrid w:val="0"/>
              <w:spacing w:line="240" w:lineRule="atLeast"/>
              <w:ind w:firstLine="150" w:firstLineChars="75"/>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合计</w:t>
            </w:r>
          </w:p>
        </w:tc>
        <w:tc>
          <w:tcPr>
            <w:tcW w:w="1794"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表E.4 耕地、永久基本农田规划指标分解表</w:t>
      </w:r>
    </w:p>
    <w:p>
      <w:pPr>
        <w:keepNext/>
        <w:ind w:right="442"/>
        <w:jc w:val="right"/>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单位：平方公里</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926"/>
        <w:gridCol w:w="1770"/>
        <w:gridCol w:w="1891"/>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行政区</w:t>
            </w:r>
          </w:p>
          <w:p>
            <w:pPr>
              <w:pStyle w:val="14"/>
              <w:ind w:firstLine="0" w:firstLineChars="0"/>
              <w:rPr>
                <w:sz w:val="20"/>
              </w:rPr>
            </w:pPr>
            <w:r>
              <w:rPr>
                <w:rFonts w:hint="eastAsia" w:ascii="仿宋_GB2312" w:hAnsi="仿宋_GB2312" w:eastAsia="仿宋_GB2312" w:cs="仿宋_GB2312"/>
                <w:b/>
                <w:color w:val="000000" w:themeColor="text1"/>
                <w:sz w:val="20"/>
                <w:szCs w:val="21"/>
                <w14:textFill>
                  <w14:solidFill>
                    <w14:schemeClr w14:val="tx1"/>
                  </w14:solidFill>
                </w14:textFill>
              </w:rPr>
              <w:t>（乡镇）</w:t>
            </w:r>
          </w:p>
        </w:tc>
        <w:tc>
          <w:tcPr>
            <w:tcW w:w="1926" w:type="dxa"/>
            <w:vMerge w:val="restart"/>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基期年耕地面积</w:t>
            </w:r>
          </w:p>
        </w:tc>
        <w:tc>
          <w:tcPr>
            <w:tcW w:w="3661" w:type="dxa"/>
            <w:gridSpan w:val="2"/>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耕地保有量</w:t>
            </w:r>
          </w:p>
        </w:tc>
        <w:tc>
          <w:tcPr>
            <w:tcW w:w="1878" w:type="dxa"/>
            <w:vMerge w:val="restart"/>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永久基本农田保护面积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vAlign w:val="center"/>
          </w:tcPr>
          <w:p>
            <w:pPr>
              <w:pStyle w:val="15"/>
              <w:widowControl w:val="0"/>
              <w:numPr>
                <w:ilvl w:val="0"/>
                <w:numId w:val="0"/>
              </w:numPr>
              <w:snapToGrid w:val="0"/>
              <w:spacing w:line="240" w:lineRule="atLeast"/>
              <w:jc w:val="both"/>
              <w:rPr>
                <w:rFonts w:ascii="仿宋_GB2312" w:hAnsi="仿宋_GB2312" w:eastAsia="仿宋_GB2312" w:cs="仿宋_GB2312"/>
                <w:b/>
                <w:color w:val="000000" w:themeColor="text1"/>
                <w:sz w:val="20"/>
                <w:szCs w:val="21"/>
                <w14:textFill>
                  <w14:solidFill>
                    <w14:schemeClr w14:val="tx1"/>
                  </w14:solidFill>
                </w14:textFill>
              </w:rPr>
            </w:pPr>
          </w:p>
        </w:tc>
        <w:tc>
          <w:tcPr>
            <w:tcW w:w="1926" w:type="dxa"/>
            <w:vMerge w:val="continue"/>
            <w:vAlign w:val="center"/>
          </w:tcPr>
          <w:p>
            <w:pPr>
              <w:pStyle w:val="15"/>
              <w:widowControl w:val="0"/>
              <w:numPr>
                <w:ilvl w:val="0"/>
                <w:numId w:val="0"/>
              </w:numPr>
              <w:snapToGrid w:val="0"/>
              <w:spacing w:line="240" w:lineRule="atLeast"/>
              <w:jc w:val="both"/>
              <w:rPr>
                <w:rFonts w:ascii="仿宋_GB2312" w:hAnsi="仿宋_GB2312" w:eastAsia="仿宋_GB2312" w:cs="仿宋_GB2312"/>
                <w:b/>
                <w:color w:val="000000" w:themeColor="text1"/>
                <w:sz w:val="20"/>
                <w:szCs w:val="21"/>
                <w14:textFill>
                  <w14:solidFill>
                    <w14:schemeClr w14:val="tx1"/>
                  </w14:solidFill>
                </w14:textFill>
              </w:rPr>
            </w:pPr>
          </w:p>
        </w:tc>
        <w:tc>
          <w:tcPr>
            <w:tcW w:w="1770"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近期目标年</w:t>
            </w:r>
          </w:p>
        </w:tc>
        <w:tc>
          <w:tcPr>
            <w:tcW w:w="1891"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规划目标年</w:t>
            </w:r>
          </w:p>
        </w:tc>
        <w:tc>
          <w:tcPr>
            <w:tcW w:w="1878" w:type="dxa"/>
            <w:vMerge w:val="continue"/>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92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770"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1"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7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92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770"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1"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7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w:t>
            </w:r>
          </w:p>
        </w:tc>
        <w:tc>
          <w:tcPr>
            <w:tcW w:w="192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770"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91"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87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pPr>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合计</w:t>
            </w:r>
          </w:p>
        </w:tc>
        <w:tc>
          <w:tcPr>
            <w:tcW w:w="1926"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770"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891"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878"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表E.5 林地保有量指标分解表</w:t>
      </w:r>
    </w:p>
    <w:p>
      <w:pPr>
        <w:keepNext/>
        <w:ind w:right="442"/>
        <w:jc w:val="right"/>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单位：平方公里</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366"/>
        <w:gridCol w:w="2549"/>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行政区（乡镇）</w:t>
            </w:r>
          </w:p>
        </w:tc>
        <w:tc>
          <w:tcPr>
            <w:tcW w:w="2366" w:type="dxa"/>
            <w:vMerge w:val="restart"/>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基期年林地面积</w:t>
            </w:r>
          </w:p>
        </w:tc>
        <w:tc>
          <w:tcPr>
            <w:tcW w:w="5097" w:type="dxa"/>
            <w:gridSpan w:val="2"/>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林地保有量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pStyle w:val="15"/>
              <w:widowControl w:val="0"/>
              <w:numPr>
                <w:ilvl w:val="0"/>
                <w:numId w:val="0"/>
              </w:numPr>
              <w:snapToGrid w:val="0"/>
              <w:jc w:val="both"/>
              <w:rPr>
                <w:rFonts w:ascii="仿宋_GB2312" w:hAnsi="仿宋_GB2312" w:eastAsia="仿宋_GB2312" w:cs="仿宋_GB2312"/>
                <w:b/>
                <w:color w:val="000000" w:themeColor="text1"/>
                <w:sz w:val="20"/>
                <w:szCs w:val="21"/>
                <w14:textFill>
                  <w14:solidFill>
                    <w14:schemeClr w14:val="tx1"/>
                  </w14:solidFill>
                </w14:textFill>
              </w:rPr>
            </w:pPr>
          </w:p>
        </w:tc>
        <w:tc>
          <w:tcPr>
            <w:tcW w:w="2366" w:type="dxa"/>
            <w:vMerge w:val="continue"/>
            <w:vAlign w:val="center"/>
          </w:tcPr>
          <w:p>
            <w:pPr>
              <w:pStyle w:val="15"/>
              <w:widowControl w:val="0"/>
              <w:numPr>
                <w:ilvl w:val="0"/>
                <w:numId w:val="0"/>
              </w:numPr>
              <w:snapToGrid w:val="0"/>
              <w:jc w:val="both"/>
              <w:rPr>
                <w:rFonts w:ascii="仿宋_GB2312" w:hAnsi="仿宋_GB2312" w:eastAsia="仿宋_GB2312" w:cs="仿宋_GB2312"/>
                <w:b/>
                <w:color w:val="000000" w:themeColor="text1"/>
                <w:sz w:val="20"/>
                <w:szCs w:val="21"/>
                <w14:textFill>
                  <w14:solidFill>
                    <w14:schemeClr w14:val="tx1"/>
                  </w14:solidFill>
                </w14:textFill>
              </w:rPr>
            </w:pPr>
          </w:p>
        </w:tc>
        <w:tc>
          <w:tcPr>
            <w:tcW w:w="2549" w:type="dxa"/>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近期目标年</w:t>
            </w:r>
          </w:p>
        </w:tc>
        <w:tc>
          <w:tcPr>
            <w:tcW w:w="2548" w:type="dxa"/>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236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9"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236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9"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w:t>
            </w:r>
          </w:p>
        </w:tc>
        <w:tc>
          <w:tcPr>
            <w:tcW w:w="236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9"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合计</w:t>
            </w:r>
          </w:p>
        </w:tc>
        <w:tc>
          <w:tcPr>
            <w:tcW w:w="2366"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2549"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2548"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r>
    </w:tbl>
    <w:p>
      <w:pPr>
        <w:pStyle w:val="15"/>
        <w:numPr>
          <w:ilvl w:val="0"/>
          <w:numId w:val="0"/>
        </w:numPr>
        <w:snapToGrid w:val="0"/>
        <w:spacing w:line="240" w:lineRule="atLeast"/>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表E.6 草原指标分解表</w:t>
      </w:r>
    </w:p>
    <w:p>
      <w:pPr>
        <w:keepNext/>
        <w:ind w:right="442"/>
        <w:jc w:val="right"/>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单位：平方公里</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366"/>
        <w:gridCol w:w="2549"/>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行政区（乡镇）</w:t>
            </w:r>
          </w:p>
        </w:tc>
        <w:tc>
          <w:tcPr>
            <w:tcW w:w="2366" w:type="dxa"/>
            <w:vMerge w:val="restart"/>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基本草原面积</w:t>
            </w:r>
          </w:p>
        </w:tc>
        <w:tc>
          <w:tcPr>
            <w:tcW w:w="5097" w:type="dxa"/>
            <w:gridSpan w:val="2"/>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草原综合植被盖度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pStyle w:val="15"/>
              <w:widowControl w:val="0"/>
              <w:numPr>
                <w:ilvl w:val="0"/>
                <w:numId w:val="0"/>
              </w:numPr>
              <w:snapToGrid w:val="0"/>
              <w:jc w:val="both"/>
              <w:rPr>
                <w:rFonts w:ascii="仿宋_GB2312" w:hAnsi="仿宋_GB2312" w:eastAsia="仿宋_GB2312" w:cs="仿宋_GB2312"/>
                <w:b/>
                <w:color w:val="000000" w:themeColor="text1"/>
                <w:sz w:val="20"/>
                <w:szCs w:val="21"/>
                <w14:textFill>
                  <w14:solidFill>
                    <w14:schemeClr w14:val="tx1"/>
                  </w14:solidFill>
                </w14:textFill>
              </w:rPr>
            </w:pPr>
          </w:p>
        </w:tc>
        <w:tc>
          <w:tcPr>
            <w:tcW w:w="2366" w:type="dxa"/>
            <w:vMerge w:val="continue"/>
            <w:vAlign w:val="center"/>
          </w:tcPr>
          <w:p>
            <w:pPr>
              <w:pStyle w:val="15"/>
              <w:widowControl w:val="0"/>
              <w:numPr>
                <w:ilvl w:val="0"/>
                <w:numId w:val="0"/>
              </w:numPr>
              <w:snapToGrid w:val="0"/>
              <w:jc w:val="both"/>
              <w:rPr>
                <w:rFonts w:ascii="仿宋_GB2312" w:hAnsi="仿宋_GB2312" w:eastAsia="仿宋_GB2312" w:cs="仿宋_GB2312"/>
                <w:b/>
                <w:color w:val="000000" w:themeColor="text1"/>
                <w:sz w:val="20"/>
                <w:szCs w:val="21"/>
                <w14:textFill>
                  <w14:solidFill>
                    <w14:schemeClr w14:val="tx1"/>
                  </w14:solidFill>
                </w14:textFill>
              </w:rPr>
            </w:pPr>
          </w:p>
        </w:tc>
        <w:tc>
          <w:tcPr>
            <w:tcW w:w="2549" w:type="dxa"/>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近期目标年</w:t>
            </w:r>
          </w:p>
        </w:tc>
        <w:tc>
          <w:tcPr>
            <w:tcW w:w="2548" w:type="dxa"/>
            <w:vAlign w:val="center"/>
          </w:tcPr>
          <w:p>
            <w:pPr>
              <w:pStyle w:val="15"/>
              <w:widowControl w:val="0"/>
              <w:numPr>
                <w:ilvl w:val="0"/>
                <w:numId w:val="0"/>
              </w:numPr>
              <w:snapToGrid w:val="0"/>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236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9"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236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9"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w:t>
            </w:r>
          </w:p>
        </w:tc>
        <w:tc>
          <w:tcPr>
            <w:tcW w:w="236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9"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548"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合计</w:t>
            </w:r>
          </w:p>
        </w:tc>
        <w:tc>
          <w:tcPr>
            <w:tcW w:w="2366"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2549"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2548"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r>
    </w:tbl>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p>
    <w:p>
      <w:pPr>
        <w:keepNext/>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表E</w:t>
      </w:r>
      <w:r>
        <w:rPr>
          <w:rFonts w:ascii="仿宋_GB2312" w:hAnsi="仿宋_GB2312" w:eastAsia="仿宋_GB2312" w:cs="仿宋_GB2312"/>
          <w:b/>
          <w:color w:val="000000" w:themeColor="text1"/>
          <w:sz w:val="28"/>
          <w:szCs w:val="28"/>
          <w14:textFill>
            <w14:solidFill>
              <w14:schemeClr w14:val="tx1"/>
            </w14:solidFill>
          </w14:textFill>
        </w:rPr>
        <w:t xml:space="preserve"> </w:t>
      </w:r>
      <w:r>
        <w:rPr>
          <w:rFonts w:hint="eastAsia" w:ascii="仿宋_GB2312" w:hAnsi="仿宋_GB2312" w:eastAsia="仿宋_GB2312" w:cs="仿宋_GB2312"/>
          <w:b/>
          <w:color w:val="000000" w:themeColor="text1"/>
          <w:sz w:val="28"/>
          <w:szCs w:val="28"/>
          <w14:textFill>
            <w14:solidFill>
              <w14:schemeClr w14:val="tx1"/>
            </w14:solidFill>
          </w14:textFill>
        </w:rPr>
        <w:t>.7 建设用地指标分解表</w:t>
      </w:r>
    </w:p>
    <w:p>
      <w:pPr>
        <w:keepNext/>
        <w:ind w:right="442"/>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单位：平方公里、平方米</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26"/>
        <w:gridCol w:w="1275"/>
        <w:gridCol w:w="1273"/>
        <w:gridCol w:w="1275"/>
        <w:gridCol w:w="127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restart"/>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行政区（乡镇）</w:t>
            </w:r>
          </w:p>
        </w:tc>
        <w:tc>
          <w:tcPr>
            <w:tcW w:w="3674" w:type="dxa"/>
            <w:gridSpan w:val="3"/>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规划基期</w:t>
            </w:r>
            <w:r>
              <w:rPr>
                <w:rFonts w:ascii="仿宋_GB2312" w:hAnsi="仿宋_GB2312" w:eastAsia="仿宋_GB2312" w:cs="仿宋_GB2312"/>
                <w:b/>
                <w:color w:val="000000" w:themeColor="text1"/>
                <w:sz w:val="20"/>
                <w:szCs w:val="21"/>
                <w14:textFill>
                  <w14:solidFill>
                    <w14:schemeClr w14:val="tx1"/>
                  </w14:solidFill>
                </w14:textFill>
              </w:rPr>
              <w:t>年</w:t>
            </w:r>
          </w:p>
        </w:tc>
        <w:tc>
          <w:tcPr>
            <w:tcW w:w="3823" w:type="dxa"/>
            <w:gridSpan w:val="3"/>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Merge w:val="continue"/>
            <w:vAlign w:val="center"/>
          </w:tcPr>
          <w:p>
            <w:pPr>
              <w:pStyle w:val="15"/>
              <w:widowControl w:val="0"/>
              <w:numPr>
                <w:ilvl w:val="0"/>
                <w:numId w:val="0"/>
              </w:numPr>
              <w:snapToGrid w:val="0"/>
              <w:spacing w:line="240" w:lineRule="atLeast"/>
              <w:jc w:val="both"/>
              <w:rPr>
                <w:rFonts w:ascii="仿宋_GB2312" w:hAnsi="仿宋_GB2312" w:eastAsia="仿宋_GB2312" w:cs="仿宋_GB2312"/>
                <w:b/>
                <w:color w:val="000000" w:themeColor="text1"/>
                <w:sz w:val="20"/>
                <w:szCs w:val="21"/>
                <w14:textFill>
                  <w14:solidFill>
                    <w14:schemeClr w14:val="tx1"/>
                  </w14:solidFill>
                </w14:textFill>
              </w:rPr>
            </w:pPr>
          </w:p>
        </w:tc>
        <w:tc>
          <w:tcPr>
            <w:tcW w:w="1126"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建设用地</w:t>
            </w:r>
          </w:p>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总规模</w:t>
            </w:r>
          </w:p>
        </w:tc>
        <w:tc>
          <w:tcPr>
            <w:tcW w:w="1275"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城乡建设</w:t>
            </w:r>
          </w:p>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用地规模</w:t>
            </w:r>
          </w:p>
        </w:tc>
        <w:tc>
          <w:tcPr>
            <w:tcW w:w="1273"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人均城镇</w:t>
            </w:r>
          </w:p>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建设用地</w:t>
            </w:r>
          </w:p>
        </w:tc>
        <w:tc>
          <w:tcPr>
            <w:tcW w:w="1275"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建设用地</w:t>
            </w:r>
          </w:p>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总规模</w:t>
            </w:r>
          </w:p>
        </w:tc>
        <w:tc>
          <w:tcPr>
            <w:tcW w:w="1273"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城乡建设</w:t>
            </w:r>
          </w:p>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用地规模</w:t>
            </w:r>
          </w:p>
        </w:tc>
        <w:tc>
          <w:tcPr>
            <w:tcW w:w="1275"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人均城镇</w:t>
            </w:r>
          </w:p>
          <w:p>
            <w:pPr>
              <w:pStyle w:val="15"/>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12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3"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3"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12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3"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3"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w:t>
            </w:r>
          </w:p>
        </w:tc>
        <w:tc>
          <w:tcPr>
            <w:tcW w:w="1126"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3"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3"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5"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vAlign w:val="center"/>
          </w:tcPr>
          <w:p>
            <w:pPr>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合计</w:t>
            </w:r>
          </w:p>
        </w:tc>
        <w:tc>
          <w:tcPr>
            <w:tcW w:w="1126"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275"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273"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275"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273"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275"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r>
    </w:tbl>
    <w:p>
      <w:pPr>
        <w:ind w:firstLine="562" w:firstLineChars="200"/>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表E.8 其他底线管控指标分解表</w:t>
      </w:r>
    </w:p>
    <w:p>
      <w:pPr>
        <w:keepNext/>
        <w:ind w:right="442"/>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单位：平方公里、亿立方米、%</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17"/>
        <w:gridCol w:w="1366"/>
        <w:gridCol w:w="191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Merge w:val="restart"/>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行政区</w:t>
            </w:r>
          </w:p>
          <w:p>
            <w:pPr>
              <w:pStyle w:val="14"/>
              <w:ind w:firstLine="0" w:firstLineChars="0"/>
              <w:rPr>
                <w:sz w:val="20"/>
              </w:rPr>
            </w:pPr>
            <w:r>
              <w:rPr>
                <w:rFonts w:hint="eastAsia" w:ascii="仿宋_GB2312" w:hAnsi="仿宋_GB2312" w:eastAsia="仿宋_GB2312" w:cs="仿宋_GB2312"/>
                <w:b/>
                <w:color w:val="000000" w:themeColor="text1"/>
                <w:sz w:val="20"/>
                <w:szCs w:val="21"/>
                <w14:textFill>
                  <w14:solidFill>
                    <w14:schemeClr w14:val="tx1"/>
                  </w14:solidFill>
                </w14:textFill>
              </w:rPr>
              <w:t>（乡镇）</w:t>
            </w:r>
          </w:p>
        </w:tc>
        <w:tc>
          <w:tcPr>
            <w:tcW w:w="7253" w:type="dxa"/>
            <w:gridSpan w:val="4"/>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Merge w:val="continue"/>
            <w:vAlign w:val="center"/>
          </w:tcPr>
          <w:p>
            <w:pPr>
              <w:pStyle w:val="15"/>
              <w:widowControl w:val="0"/>
              <w:numPr>
                <w:ilvl w:val="0"/>
                <w:numId w:val="0"/>
              </w:numPr>
              <w:snapToGrid w:val="0"/>
              <w:spacing w:line="240" w:lineRule="atLeast"/>
              <w:jc w:val="both"/>
              <w:rPr>
                <w:rFonts w:ascii="仿宋_GB2312" w:hAnsi="仿宋_GB2312" w:eastAsia="仿宋_GB2312" w:cs="仿宋_GB2312"/>
                <w:b/>
                <w:color w:val="000000" w:themeColor="text1"/>
                <w:sz w:val="20"/>
                <w:szCs w:val="21"/>
                <w14:textFill>
                  <w14:solidFill>
                    <w14:schemeClr w14:val="tx1"/>
                  </w14:solidFill>
                </w14:textFill>
              </w:rPr>
            </w:pPr>
          </w:p>
        </w:tc>
        <w:tc>
          <w:tcPr>
            <w:tcW w:w="1817"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生态保护红线面积</w:t>
            </w:r>
          </w:p>
        </w:tc>
        <w:tc>
          <w:tcPr>
            <w:tcW w:w="1366"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用水总量</w:t>
            </w:r>
          </w:p>
        </w:tc>
        <w:tc>
          <w:tcPr>
            <w:tcW w:w="1910"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基本草原面积</w:t>
            </w:r>
          </w:p>
        </w:tc>
        <w:tc>
          <w:tcPr>
            <w:tcW w:w="2160"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湿地面积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817"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36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91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160"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817"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36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91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160"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w:t>
            </w:r>
          </w:p>
        </w:tc>
        <w:tc>
          <w:tcPr>
            <w:tcW w:w="1817"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36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91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2160" w:type="dxa"/>
            <w:vAlign w:val="center"/>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vAlign w:val="center"/>
          </w:tcPr>
          <w:p>
            <w:pPr>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合计</w:t>
            </w:r>
          </w:p>
        </w:tc>
        <w:tc>
          <w:tcPr>
            <w:tcW w:w="1817"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366"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910"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2160" w:type="dxa"/>
            <w:vAlign w:val="center"/>
          </w:tcPr>
          <w:p>
            <w:pPr>
              <w:rPr>
                <w:rFonts w:ascii="仿宋_GB2312" w:hAnsi="仿宋_GB2312" w:eastAsia="仿宋_GB2312" w:cs="仿宋_GB2312"/>
                <w:color w:val="000000" w:themeColor="text1"/>
                <w:kern w:val="0"/>
                <w:sz w:val="20"/>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表E.9 自然保护地一览表</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738"/>
        <w:gridCol w:w="1440"/>
        <w:gridCol w:w="1271"/>
        <w:gridCol w:w="1440"/>
        <w:gridCol w:w="127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序号</w:t>
            </w:r>
          </w:p>
        </w:tc>
        <w:tc>
          <w:tcPr>
            <w:tcW w:w="738"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名称</w:t>
            </w:r>
          </w:p>
        </w:tc>
        <w:tc>
          <w:tcPr>
            <w:tcW w:w="1440"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保护地范围所在行政区</w:t>
            </w:r>
          </w:p>
        </w:tc>
        <w:tc>
          <w:tcPr>
            <w:tcW w:w="1271"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总面积（平方公里）</w:t>
            </w:r>
          </w:p>
        </w:tc>
        <w:tc>
          <w:tcPr>
            <w:tcW w:w="1440"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核心保护区面积（平方公里）</w:t>
            </w:r>
          </w:p>
        </w:tc>
        <w:tc>
          <w:tcPr>
            <w:tcW w:w="1276"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一般控制区面积（平方公里）</w:t>
            </w:r>
          </w:p>
        </w:tc>
        <w:tc>
          <w:tcPr>
            <w:tcW w:w="1434" w:type="dxa"/>
            <w:vAlign w:val="center"/>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保护地类型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1</w:t>
            </w:r>
          </w:p>
        </w:tc>
        <w:tc>
          <w:tcPr>
            <w:tcW w:w="738"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44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1"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4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34"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国家公园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2</w:t>
            </w:r>
          </w:p>
        </w:tc>
        <w:tc>
          <w:tcPr>
            <w:tcW w:w="738"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44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1"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4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34"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3</w:t>
            </w:r>
          </w:p>
        </w:tc>
        <w:tc>
          <w:tcPr>
            <w:tcW w:w="738"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44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1"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40"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27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34"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自然公园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pPr>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w:t>
            </w:r>
          </w:p>
        </w:tc>
        <w:tc>
          <w:tcPr>
            <w:tcW w:w="738" w:type="dxa"/>
          </w:tcPr>
          <w:p>
            <w:pPr>
              <w:jc w:val="center"/>
              <w:rPr>
                <w:rFonts w:ascii="仿宋_GB2312" w:hAnsi="仿宋_GB2312" w:eastAsia="仿宋_GB2312" w:cs="仿宋_GB2312"/>
                <w:color w:val="000000" w:themeColor="text1"/>
                <w:kern w:val="0"/>
                <w:sz w:val="20"/>
                <w:szCs w:val="21"/>
                <w14:textFill>
                  <w14:solidFill>
                    <w14:schemeClr w14:val="tx1"/>
                  </w14:solidFill>
                </w14:textFill>
              </w:rPr>
            </w:pPr>
          </w:p>
        </w:tc>
        <w:tc>
          <w:tcPr>
            <w:tcW w:w="1440"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271"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440"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276"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434"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表E.10 历史文化资源一览表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82"/>
        <w:gridCol w:w="1987"/>
        <w:gridCol w:w="1421"/>
        <w:gridCol w:w="1426"/>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序号</w:t>
            </w:r>
          </w:p>
        </w:tc>
        <w:tc>
          <w:tcPr>
            <w:tcW w:w="1282" w:type="dxa"/>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名称</w:t>
            </w:r>
          </w:p>
        </w:tc>
        <w:tc>
          <w:tcPr>
            <w:tcW w:w="1987" w:type="dxa"/>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行政辖区</w:t>
            </w:r>
          </w:p>
        </w:tc>
        <w:tc>
          <w:tcPr>
            <w:tcW w:w="1421" w:type="dxa"/>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级别</w:t>
            </w:r>
          </w:p>
        </w:tc>
        <w:tc>
          <w:tcPr>
            <w:tcW w:w="1426" w:type="dxa"/>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类别</w:t>
            </w:r>
          </w:p>
        </w:tc>
        <w:tc>
          <w:tcPr>
            <w:tcW w:w="1729" w:type="dxa"/>
          </w:tcPr>
          <w:p>
            <w:pPr>
              <w:pStyle w:val="15"/>
              <w:widowControl w:val="0"/>
              <w:numPr>
                <w:ilvl w:val="0"/>
                <w:numId w:val="0"/>
              </w:numPr>
              <w:snapToGrid w:val="0"/>
              <w:spacing w:line="240" w:lineRule="atLeast"/>
              <w:rPr>
                <w:rFonts w:ascii="仿宋_GB2312" w:hAnsi="仿宋_GB2312" w:eastAsia="仿宋_GB2312" w:cs="仿宋_GB2312"/>
                <w:b/>
                <w:color w:val="000000" w:themeColor="text1"/>
                <w:sz w:val="20"/>
                <w:szCs w:val="21"/>
                <w14:textFill>
                  <w14:solidFill>
                    <w14:schemeClr w14:val="tx1"/>
                  </w14:solidFill>
                </w14:textFill>
              </w:rPr>
            </w:pPr>
            <w:r>
              <w:rPr>
                <w:rFonts w:hint="eastAsia" w:ascii="仿宋_GB2312" w:hAnsi="仿宋_GB2312" w:eastAsia="仿宋_GB2312" w:cs="仿宋_GB2312"/>
                <w:b/>
                <w:color w:val="000000" w:themeColor="text1"/>
                <w:sz w:val="2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1</w:t>
            </w:r>
          </w:p>
        </w:tc>
        <w:tc>
          <w:tcPr>
            <w:tcW w:w="1282"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XX</w:t>
            </w:r>
          </w:p>
        </w:tc>
        <w:tc>
          <w:tcPr>
            <w:tcW w:w="1987"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21"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国家级/省级/市级/县级</w:t>
            </w:r>
          </w:p>
        </w:tc>
        <w:tc>
          <w:tcPr>
            <w:tcW w:w="142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729"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2</w:t>
            </w:r>
          </w:p>
        </w:tc>
        <w:tc>
          <w:tcPr>
            <w:tcW w:w="1282"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p>
        </w:tc>
        <w:tc>
          <w:tcPr>
            <w:tcW w:w="1987"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21"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2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729"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r>
              <w:rPr>
                <w:rFonts w:hint="eastAsia" w:ascii="仿宋_GB2312" w:hAnsi="仿宋_GB2312" w:eastAsia="仿宋_GB2312" w:cs="仿宋_GB2312"/>
                <w:color w:val="000000" w:themeColor="text1"/>
                <w:sz w:val="20"/>
                <w:szCs w:val="21"/>
                <w14:textFill>
                  <w14:solidFill>
                    <w14:schemeClr w14:val="tx1"/>
                  </w14:solidFill>
                </w14:textFill>
              </w:rPr>
              <w:t>3</w:t>
            </w:r>
          </w:p>
        </w:tc>
        <w:tc>
          <w:tcPr>
            <w:tcW w:w="1282" w:type="dxa"/>
          </w:tcPr>
          <w:p>
            <w:pPr>
              <w:pStyle w:val="15"/>
              <w:numPr>
                <w:ilvl w:val="0"/>
                <w:numId w:val="0"/>
              </w:numPr>
              <w:snapToGrid w:val="0"/>
              <w:spacing w:line="240" w:lineRule="atLeast"/>
              <w:rPr>
                <w:rFonts w:ascii="仿宋_GB2312" w:hAnsi="仿宋_GB2312" w:eastAsia="仿宋_GB2312" w:cs="仿宋_GB2312"/>
                <w:color w:val="000000" w:themeColor="text1"/>
                <w:sz w:val="20"/>
                <w:szCs w:val="21"/>
                <w14:textFill>
                  <w14:solidFill>
                    <w14:schemeClr w14:val="tx1"/>
                  </w14:solidFill>
                </w14:textFill>
              </w:rPr>
            </w:pPr>
          </w:p>
        </w:tc>
        <w:tc>
          <w:tcPr>
            <w:tcW w:w="1987"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21"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426"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c>
          <w:tcPr>
            <w:tcW w:w="1729" w:type="dxa"/>
          </w:tcPr>
          <w:p>
            <w:pPr>
              <w:pStyle w:val="15"/>
              <w:numPr>
                <w:ilvl w:val="0"/>
                <w:numId w:val="0"/>
              </w:numPr>
              <w:snapToGrid w:val="0"/>
              <w:spacing w:line="240" w:lineRule="atLeast"/>
              <w:jc w:val="both"/>
              <w:rPr>
                <w:rFonts w:ascii="仿宋_GB2312" w:hAnsi="仿宋_GB2312" w:eastAsia="仿宋_GB2312" w:cs="仿宋_GB2312"/>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jc w:val="center"/>
              <w:rPr>
                <w:rFonts w:ascii="仿宋_GB2312" w:hAnsi="仿宋_GB2312" w:eastAsia="仿宋_GB2312" w:cs="仿宋_GB2312"/>
                <w:color w:val="000000" w:themeColor="text1"/>
                <w:kern w:val="0"/>
                <w:sz w:val="20"/>
                <w:szCs w:val="21"/>
                <w14:textFill>
                  <w14:solidFill>
                    <w14:schemeClr w14:val="tx1"/>
                  </w14:solidFill>
                </w14:textFill>
              </w:rPr>
            </w:pPr>
            <w:r>
              <w:rPr>
                <w:rFonts w:hint="eastAsia" w:ascii="仿宋_GB2312" w:hAnsi="仿宋_GB2312" w:eastAsia="仿宋_GB2312" w:cs="仿宋_GB2312"/>
                <w:color w:val="000000" w:themeColor="text1"/>
                <w:kern w:val="0"/>
                <w:sz w:val="20"/>
                <w:szCs w:val="21"/>
                <w14:textFill>
                  <w14:solidFill>
                    <w14:schemeClr w14:val="tx1"/>
                  </w14:solidFill>
                </w14:textFill>
              </w:rPr>
              <w:t>……</w:t>
            </w:r>
          </w:p>
        </w:tc>
        <w:tc>
          <w:tcPr>
            <w:tcW w:w="1282" w:type="dxa"/>
          </w:tcPr>
          <w:p>
            <w:pPr>
              <w:jc w:val="center"/>
              <w:rPr>
                <w:rFonts w:ascii="仿宋_GB2312" w:hAnsi="仿宋_GB2312" w:eastAsia="仿宋_GB2312" w:cs="仿宋_GB2312"/>
                <w:color w:val="000000" w:themeColor="text1"/>
                <w:kern w:val="0"/>
                <w:sz w:val="20"/>
                <w:szCs w:val="21"/>
                <w14:textFill>
                  <w14:solidFill>
                    <w14:schemeClr w14:val="tx1"/>
                  </w14:solidFill>
                </w14:textFill>
              </w:rPr>
            </w:pPr>
          </w:p>
        </w:tc>
        <w:tc>
          <w:tcPr>
            <w:tcW w:w="1987"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421"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426"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c>
          <w:tcPr>
            <w:tcW w:w="1729" w:type="dxa"/>
          </w:tcPr>
          <w:p>
            <w:pPr>
              <w:rPr>
                <w:rFonts w:ascii="仿宋_GB2312" w:hAnsi="仿宋_GB2312" w:eastAsia="仿宋_GB2312" w:cs="仿宋_GB2312"/>
                <w:color w:val="000000" w:themeColor="text1"/>
                <w:kern w:val="0"/>
                <w:sz w:val="20"/>
                <w:szCs w:val="21"/>
                <w14:textFill>
                  <w14:solidFill>
                    <w14:schemeClr w14:val="tx1"/>
                  </w14:solidFill>
                </w14:textFill>
              </w:rPr>
            </w:pPr>
          </w:p>
        </w:tc>
      </w:tr>
    </w:tbl>
    <w:p>
      <w:pPr>
        <w:rPr>
          <w:rFonts w:ascii="仿宋" w:hAnsi="仿宋" w:eastAsia="仿宋" w:cs="宋体"/>
          <w:b/>
          <w:color w:val="000000" w:themeColor="text1"/>
          <w:sz w:val="28"/>
          <w:szCs w:val="28"/>
          <w14:textFill>
            <w14:solidFill>
              <w14:schemeClr w14:val="tx1"/>
            </w14:solidFill>
          </w14:textFill>
        </w:rPr>
      </w:pPr>
    </w:p>
    <w:p>
      <w:pPr>
        <w:keepNext/>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表E.11 重点建设项目安排表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087"/>
        <w:gridCol w:w="1069"/>
        <w:gridCol w:w="1411"/>
        <w:gridCol w:w="1134"/>
        <w:gridCol w:w="1134"/>
        <w:gridCol w:w="99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pStyle w:val="15"/>
              <w:widowControl w:val="0"/>
              <w:numPr>
                <w:ilvl w:val="0"/>
                <w:numId w:val="0"/>
              </w:numPr>
              <w:snapToGrid w:val="0"/>
              <w:spacing w:line="240" w:lineRule="atLeast"/>
              <w:rPr>
                <w:rFonts w:ascii="仿宋" w:hAnsi="仿宋" w:eastAsia="仿宋"/>
                <w:b/>
                <w:color w:val="000000" w:themeColor="text1"/>
                <w:sz w:val="20"/>
                <w:szCs w:val="21"/>
                <w14:textFill>
                  <w14:solidFill>
                    <w14:schemeClr w14:val="tx1"/>
                  </w14:solidFill>
                </w14:textFill>
              </w:rPr>
            </w:pPr>
            <w:r>
              <w:rPr>
                <w:rFonts w:hint="eastAsia" w:ascii="仿宋" w:hAnsi="仿宋" w:eastAsia="仿宋"/>
                <w:b/>
                <w:color w:val="000000" w:themeColor="text1"/>
                <w:sz w:val="20"/>
                <w:szCs w:val="21"/>
                <w14:textFill>
                  <w14:solidFill>
                    <w14:schemeClr w14:val="tx1"/>
                  </w14:solidFill>
                </w14:textFill>
              </w:rPr>
              <w:t>序号</w:t>
            </w:r>
          </w:p>
        </w:tc>
        <w:tc>
          <w:tcPr>
            <w:tcW w:w="1087" w:type="dxa"/>
          </w:tcPr>
          <w:p>
            <w:pPr>
              <w:pStyle w:val="15"/>
              <w:widowControl w:val="0"/>
              <w:numPr>
                <w:ilvl w:val="0"/>
                <w:numId w:val="0"/>
              </w:numPr>
              <w:snapToGrid w:val="0"/>
              <w:spacing w:line="240" w:lineRule="atLeast"/>
              <w:rPr>
                <w:rFonts w:ascii="仿宋" w:hAnsi="仿宋" w:eastAsia="仿宋"/>
                <w:b/>
                <w:color w:val="000000" w:themeColor="text1"/>
                <w:sz w:val="20"/>
                <w:szCs w:val="21"/>
                <w14:textFill>
                  <w14:solidFill>
                    <w14:schemeClr w14:val="tx1"/>
                  </w14:solidFill>
                </w14:textFill>
              </w:rPr>
            </w:pPr>
            <w:r>
              <w:rPr>
                <w:rFonts w:hint="eastAsia" w:ascii="仿宋" w:hAnsi="仿宋" w:eastAsia="仿宋"/>
                <w:b/>
                <w:color w:val="000000" w:themeColor="text1"/>
                <w:sz w:val="20"/>
                <w:szCs w:val="21"/>
                <w14:textFill>
                  <w14:solidFill>
                    <w14:schemeClr w14:val="tx1"/>
                  </w14:solidFill>
                </w14:textFill>
              </w:rPr>
              <w:t>项目类型</w:t>
            </w:r>
          </w:p>
        </w:tc>
        <w:tc>
          <w:tcPr>
            <w:tcW w:w="1069" w:type="dxa"/>
          </w:tcPr>
          <w:p>
            <w:pPr>
              <w:pStyle w:val="15"/>
              <w:widowControl w:val="0"/>
              <w:numPr>
                <w:ilvl w:val="0"/>
                <w:numId w:val="0"/>
              </w:numPr>
              <w:snapToGrid w:val="0"/>
              <w:spacing w:line="240" w:lineRule="atLeast"/>
              <w:rPr>
                <w:rFonts w:ascii="仿宋" w:hAnsi="仿宋" w:eastAsia="仿宋"/>
                <w:b/>
                <w:color w:val="000000" w:themeColor="text1"/>
                <w:sz w:val="20"/>
                <w:szCs w:val="21"/>
                <w14:textFill>
                  <w14:solidFill>
                    <w14:schemeClr w14:val="tx1"/>
                  </w14:solidFill>
                </w14:textFill>
              </w:rPr>
            </w:pPr>
            <w:r>
              <w:rPr>
                <w:rFonts w:hint="eastAsia" w:ascii="仿宋" w:hAnsi="仿宋" w:eastAsia="仿宋"/>
                <w:b/>
                <w:color w:val="000000" w:themeColor="text1"/>
                <w:sz w:val="20"/>
                <w:szCs w:val="21"/>
                <w14:textFill>
                  <w14:solidFill>
                    <w14:schemeClr w14:val="tx1"/>
                  </w14:solidFill>
                </w14:textFill>
              </w:rPr>
              <w:t>项目名称</w:t>
            </w:r>
          </w:p>
        </w:tc>
        <w:tc>
          <w:tcPr>
            <w:tcW w:w="1411" w:type="dxa"/>
          </w:tcPr>
          <w:p>
            <w:pPr>
              <w:pStyle w:val="15"/>
              <w:widowControl w:val="0"/>
              <w:numPr>
                <w:ilvl w:val="0"/>
                <w:numId w:val="0"/>
              </w:numPr>
              <w:snapToGrid w:val="0"/>
              <w:spacing w:line="240" w:lineRule="atLeast"/>
              <w:rPr>
                <w:rFonts w:ascii="仿宋" w:hAnsi="仿宋" w:eastAsia="仿宋"/>
                <w:b/>
                <w:color w:val="000000" w:themeColor="text1"/>
                <w:sz w:val="20"/>
                <w:szCs w:val="21"/>
                <w14:textFill>
                  <w14:solidFill>
                    <w14:schemeClr w14:val="tx1"/>
                  </w14:solidFill>
                </w14:textFill>
              </w:rPr>
            </w:pPr>
            <w:r>
              <w:rPr>
                <w:rFonts w:hint="eastAsia" w:ascii="仿宋" w:hAnsi="仿宋" w:eastAsia="仿宋"/>
                <w:b/>
                <w:color w:val="000000" w:themeColor="text1"/>
                <w:sz w:val="20"/>
                <w:szCs w:val="21"/>
                <w14:textFill>
                  <w14:solidFill>
                    <w14:schemeClr w14:val="tx1"/>
                  </w14:solidFill>
                </w14:textFill>
              </w:rPr>
              <w:t>建设性质</w:t>
            </w:r>
          </w:p>
        </w:tc>
        <w:tc>
          <w:tcPr>
            <w:tcW w:w="1134" w:type="dxa"/>
          </w:tcPr>
          <w:p>
            <w:pPr>
              <w:pStyle w:val="15"/>
              <w:widowControl w:val="0"/>
              <w:numPr>
                <w:ilvl w:val="0"/>
                <w:numId w:val="0"/>
              </w:numPr>
              <w:snapToGrid w:val="0"/>
              <w:spacing w:line="240" w:lineRule="atLeast"/>
              <w:rPr>
                <w:rFonts w:ascii="仿宋" w:hAnsi="仿宋" w:eastAsia="仿宋"/>
                <w:b/>
                <w:color w:val="000000" w:themeColor="text1"/>
                <w:sz w:val="20"/>
                <w:szCs w:val="21"/>
                <w14:textFill>
                  <w14:solidFill>
                    <w14:schemeClr w14:val="tx1"/>
                  </w14:solidFill>
                </w14:textFill>
              </w:rPr>
            </w:pPr>
            <w:r>
              <w:rPr>
                <w:rFonts w:hint="eastAsia" w:ascii="仿宋" w:hAnsi="仿宋" w:eastAsia="仿宋"/>
                <w:b/>
                <w:color w:val="000000" w:themeColor="text1"/>
                <w:sz w:val="20"/>
                <w:szCs w:val="21"/>
                <w14:textFill>
                  <w14:solidFill>
                    <w14:schemeClr w14:val="tx1"/>
                  </w14:solidFill>
                </w14:textFill>
              </w:rPr>
              <w:t>建设年限</w:t>
            </w:r>
          </w:p>
        </w:tc>
        <w:tc>
          <w:tcPr>
            <w:tcW w:w="1134" w:type="dxa"/>
          </w:tcPr>
          <w:p>
            <w:pPr>
              <w:pStyle w:val="15"/>
              <w:widowControl w:val="0"/>
              <w:numPr>
                <w:ilvl w:val="0"/>
                <w:numId w:val="0"/>
              </w:numPr>
              <w:snapToGrid w:val="0"/>
              <w:spacing w:line="240" w:lineRule="atLeast"/>
              <w:rPr>
                <w:rFonts w:ascii="仿宋" w:hAnsi="仿宋" w:eastAsia="仿宋"/>
                <w:b/>
                <w:color w:val="000000" w:themeColor="text1"/>
                <w:sz w:val="20"/>
                <w:szCs w:val="21"/>
                <w14:textFill>
                  <w14:solidFill>
                    <w14:schemeClr w14:val="tx1"/>
                  </w14:solidFill>
                </w14:textFill>
              </w:rPr>
            </w:pPr>
            <w:r>
              <w:rPr>
                <w:rFonts w:hint="eastAsia" w:ascii="仿宋" w:hAnsi="仿宋" w:eastAsia="仿宋"/>
                <w:b/>
                <w:color w:val="000000" w:themeColor="text1"/>
                <w:sz w:val="20"/>
                <w:szCs w:val="21"/>
                <w14:textFill>
                  <w14:solidFill>
                    <w14:schemeClr w14:val="tx1"/>
                  </w14:solidFill>
                </w14:textFill>
              </w:rPr>
              <w:t>用地规模</w:t>
            </w:r>
          </w:p>
        </w:tc>
        <w:tc>
          <w:tcPr>
            <w:tcW w:w="992" w:type="dxa"/>
          </w:tcPr>
          <w:p>
            <w:pPr>
              <w:pStyle w:val="15"/>
              <w:widowControl w:val="0"/>
              <w:numPr>
                <w:ilvl w:val="0"/>
                <w:numId w:val="0"/>
              </w:numPr>
              <w:snapToGrid w:val="0"/>
              <w:spacing w:line="240" w:lineRule="atLeast"/>
              <w:rPr>
                <w:rFonts w:ascii="仿宋" w:hAnsi="仿宋" w:eastAsia="仿宋"/>
                <w:b/>
                <w:color w:val="000000" w:themeColor="text1"/>
                <w:sz w:val="20"/>
                <w:szCs w:val="21"/>
                <w14:textFill>
                  <w14:solidFill>
                    <w14:schemeClr w14:val="tx1"/>
                  </w14:solidFill>
                </w14:textFill>
              </w:rPr>
            </w:pPr>
            <w:r>
              <w:rPr>
                <w:rFonts w:hint="eastAsia" w:ascii="仿宋" w:hAnsi="仿宋" w:eastAsia="仿宋"/>
                <w:b/>
                <w:color w:val="000000" w:themeColor="text1"/>
                <w:sz w:val="20"/>
                <w:szCs w:val="21"/>
                <w14:textFill>
                  <w14:solidFill>
                    <w14:schemeClr w14:val="tx1"/>
                  </w14:solidFill>
                </w14:textFill>
              </w:rPr>
              <w:t>新增建设用地</w:t>
            </w:r>
          </w:p>
        </w:tc>
        <w:tc>
          <w:tcPr>
            <w:tcW w:w="1014" w:type="dxa"/>
          </w:tcPr>
          <w:p>
            <w:pPr>
              <w:pStyle w:val="15"/>
              <w:widowControl w:val="0"/>
              <w:numPr>
                <w:ilvl w:val="0"/>
                <w:numId w:val="0"/>
              </w:numPr>
              <w:snapToGrid w:val="0"/>
              <w:spacing w:line="240" w:lineRule="atLeast"/>
              <w:rPr>
                <w:rFonts w:ascii="仿宋" w:hAnsi="仿宋" w:eastAsia="仿宋"/>
                <w:b/>
                <w:color w:val="000000" w:themeColor="text1"/>
                <w:sz w:val="20"/>
                <w:szCs w:val="21"/>
                <w14:textFill>
                  <w14:solidFill>
                    <w14:schemeClr w14:val="tx1"/>
                  </w14:solidFill>
                </w14:textFill>
              </w:rPr>
            </w:pPr>
            <w:r>
              <w:rPr>
                <w:rFonts w:hint="eastAsia" w:ascii="仿宋" w:hAnsi="仿宋" w:eastAsia="仿宋"/>
                <w:b/>
                <w:color w:val="000000" w:themeColor="text1"/>
                <w:sz w:val="20"/>
                <w:szCs w:val="21"/>
                <w14:textFill>
                  <w14:solidFill>
                    <w14:schemeClr w14:val="tx1"/>
                  </w14:solidFill>
                </w14:textFill>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r>
              <w:rPr>
                <w:rFonts w:ascii="仿宋" w:hAnsi="仿宋" w:eastAsia="仿宋"/>
                <w:color w:val="000000" w:themeColor="text1"/>
                <w:sz w:val="20"/>
                <w:szCs w:val="21"/>
                <w14:textFill>
                  <w14:solidFill>
                    <w14:schemeClr w14:val="tx1"/>
                  </w14:solidFill>
                </w14:textFill>
              </w:rPr>
              <w:t>1</w:t>
            </w:r>
          </w:p>
        </w:tc>
        <w:tc>
          <w:tcPr>
            <w:tcW w:w="1087"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r>
              <w:rPr>
                <w:rFonts w:ascii="仿宋" w:hAnsi="仿宋" w:eastAsia="仿宋"/>
                <w:color w:val="000000" w:themeColor="text1"/>
                <w:sz w:val="20"/>
                <w:szCs w:val="21"/>
                <w14:textFill>
                  <w14:solidFill>
                    <w14:schemeClr w14:val="tx1"/>
                  </w14:solidFill>
                </w14:textFill>
              </w:rPr>
              <w:t>XX</w:t>
            </w:r>
            <w:r>
              <w:rPr>
                <w:rFonts w:hint="eastAsia" w:ascii="仿宋" w:hAnsi="仿宋" w:eastAsia="仿宋"/>
                <w:color w:val="000000" w:themeColor="text1"/>
                <w:sz w:val="20"/>
                <w:szCs w:val="21"/>
                <w14:textFill>
                  <w14:solidFill>
                    <w14:schemeClr w14:val="tx1"/>
                  </w14:solidFill>
                </w14:textFill>
              </w:rPr>
              <w:t>类</w:t>
            </w:r>
          </w:p>
        </w:tc>
        <w:tc>
          <w:tcPr>
            <w:tcW w:w="1069"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r>
              <w:rPr>
                <w:rFonts w:ascii="仿宋" w:hAnsi="仿宋" w:eastAsia="仿宋"/>
                <w:color w:val="000000" w:themeColor="text1"/>
                <w:sz w:val="20"/>
                <w:szCs w:val="21"/>
                <w14:textFill>
                  <w14:solidFill>
                    <w14:schemeClr w14:val="tx1"/>
                  </w14:solidFill>
                </w14:textFill>
              </w:rPr>
              <w:t>XX</w:t>
            </w:r>
            <w:r>
              <w:rPr>
                <w:rFonts w:hint="eastAsia" w:ascii="仿宋" w:hAnsi="仿宋" w:eastAsia="仿宋"/>
                <w:color w:val="000000" w:themeColor="text1"/>
                <w:sz w:val="20"/>
                <w:szCs w:val="21"/>
                <w14:textFill>
                  <w14:solidFill>
                    <w14:schemeClr w14:val="tx1"/>
                  </w14:solidFill>
                </w14:textFill>
              </w:rPr>
              <w:t>项目</w:t>
            </w:r>
          </w:p>
        </w:tc>
        <w:tc>
          <w:tcPr>
            <w:tcW w:w="1411"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r>
              <w:rPr>
                <w:rFonts w:hint="eastAsia" w:ascii="仿宋" w:hAnsi="仿宋" w:eastAsia="仿宋"/>
                <w:color w:val="000000" w:themeColor="text1"/>
                <w:sz w:val="20"/>
                <w:szCs w:val="21"/>
                <w14:textFill>
                  <w14:solidFill>
                    <w14:schemeClr w14:val="tx1"/>
                  </w14:solidFill>
                </w14:textFill>
              </w:rPr>
              <w:t>新建</w:t>
            </w:r>
            <w:r>
              <w:rPr>
                <w:rFonts w:ascii="仿宋" w:hAnsi="仿宋" w:eastAsia="仿宋"/>
                <w:color w:val="000000" w:themeColor="text1"/>
                <w:sz w:val="20"/>
                <w:szCs w:val="21"/>
                <w14:textFill>
                  <w14:solidFill>
                    <w14:schemeClr w14:val="tx1"/>
                  </w14:solidFill>
                </w14:textFill>
              </w:rPr>
              <w:t>/改扩建</w:t>
            </w:r>
          </w:p>
        </w:tc>
        <w:tc>
          <w:tcPr>
            <w:tcW w:w="113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113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992"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101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r>
              <w:rPr>
                <w:rFonts w:ascii="仿宋" w:hAnsi="仿宋" w:eastAsia="仿宋"/>
                <w:color w:val="000000" w:themeColor="text1"/>
                <w:sz w:val="20"/>
                <w:szCs w:val="21"/>
                <w14:textFill>
                  <w14:solidFill>
                    <w14:schemeClr w14:val="tx1"/>
                  </w14:solidFill>
                </w14:textFill>
              </w:rPr>
              <w:t>2</w:t>
            </w:r>
          </w:p>
        </w:tc>
        <w:tc>
          <w:tcPr>
            <w:tcW w:w="1087"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p>
        </w:tc>
        <w:tc>
          <w:tcPr>
            <w:tcW w:w="1069"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p>
        </w:tc>
        <w:tc>
          <w:tcPr>
            <w:tcW w:w="1411"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113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113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992"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101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r>
              <w:rPr>
                <w:rFonts w:ascii="仿宋" w:hAnsi="仿宋" w:eastAsia="仿宋"/>
                <w:color w:val="000000" w:themeColor="text1"/>
                <w:sz w:val="20"/>
                <w:szCs w:val="21"/>
                <w14:textFill>
                  <w14:solidFill>
                    <w14:schemeClr w14:val="tx1"/>
                  </w14:solidFill>
                </w14:textFill>
              </w:rPr>
              <w:t>3</w:t>
            </w:r>
          </w:p>
        </w:tc>
        <w:tc>
          <w:tcPr>
            <w:tcW w:w="1087"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p>
        </w:tc>
        <w:tc>
          <w:tcPr>
            <w:tcW w:w="1069" w:type="dxa"/>
          </w:tcPr>
          <w:p>
            <w:pPr>
              <w:pStyle w:val="15"/>
              <w:numPr>
                <w:ilvl w:val="0"/>
                <w:numId w:val="0"/>
              </w:numPr>
              <w:snapToGrid w:val="0"/>
              <w:spacing w:line="240" w:lineRule="atLeast"/>
              <w:rPr>
                <w:rFonts w:ascii="仿宋" w:hAnsi="仿宋" w:eastAsia="仿宋"/>
                <w:color w:val="000000" w:themeColor="text1"/>
                <w:sz w:val="20"/>
                <w:szCs w:val="21"/>
                <w14:textFill>
                  <w14:solidFill>
                    <w14:schemeClr w14:val="tx1"/>
                  </w14:solidFill>
                </w14:textFill>
              </w:rPr>
            </w:pPr>
          </w:p>
        </w:tc>
        <w:tc>
          <w:tcPr>
            <w:tcW w:w="1411"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113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113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992"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c>
          <w:tcPr>
            <w:tcW w:w="1014" w:type="dxa"/>
          </w:tcPr>
          <w:p>
            <w:pPr>
              <w:pStyle w:val="15"/>
              <w:numPr>
                <w:ilvl w:val="0"/>
                <w:numId w:val="0"/>
              </w:numPr>
              <w:snapToGrid w:val="0"/>
              <w:spacing w:line="240" w:lineRule="atLeast"/>
              <w:jc w:val="both"/>
              <w:rPr>
                <w:rFonts w:ascii="仿宋" w:hAnsi="仿宋" w:eastAsia="仿宋"/>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pPr>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w:t>
            </w:r>
          </w:p>
        </w:tc>
        <w:tc>
          <w:tcPr>
            <w:tcW w:w="1087" w:type="dxa"/>
          </w:tcPr>
          <w:p>
            <w:pPr>
              <w:jc w:val="center"/>
              <w:rPr>
                <w:color w:val="000000" w:themeColor="text1"/>
                <w:kern w:val="0"/>
                <w:sz w:val="20"/>
                <w14:textFill>
                  <w14:solidFill>
                    <w14:schemeClr w14:val="tx1"/>
                  </w14:solidFill>
                </w14:textFill>
              </w:rPr>
            </w:pPr>
          </w:p>
        </w:tc>
        <w:tc>
          <w:tcPr>
            <w:tcW w:w="1069" w:type="dxa"/>
          </w:tcPr>
          <w:p>
            <w:pPr>
              <w:jc w:val="center"/>
              <w:rPr>
                <w:color w:val="000000" w:themeColor="text1"/>
                <w:kern w:val="0"/>
                <w:sz w:val="20"/>
                <w14:textFill>
                  <w14:solidFill>
                    <w14:schemeClr w14:val="tx1"/>
                  </w14:solidFill>
                </w14:textFill>
              </w:rPr>
            </w:pPr>
          </w:p>
        </w:tc>
        <w:tc>
          <w:tcPr>
            <w:tcW w:w="1411" w:type="dxa"/>
          </w:tcPr>
          <w:p>
            <w:pPr>
              <w:rPr>
                <w:color w:val="000000" w:themeColor="text1"/>
                <w:kern w:val="0"/>
                <w:sz w:val="20"/>
                <w14:textFill>
                  <w14:solidFill>
                    <w14:schemeClr w14:val="tx1"/>
                  </w14:solidFill>
                </w14:textFill>
              </w:rPr>
            </w:pPr>
          </w:p>
        </w:tc>
        <w:tc>
          <w:tcPr>
            <w:tcW w:w="1134" w:type="dxa"/>
          </w:tcPr>
          <w:p>
            <w:pPr>
              <w:rPr>
                <w:color w:val="000000" w:themeColor="text1"/>
                <w:kern w:val="0"/>
                <w:sz w:val="20"/>
                <w14:textFill>
                  <w14:solidFill>
                    <w14:schemeClr w14:val="tx1"/>
                  </w14:solidFill>
                </w14:textFill>
              </w:rPr>
            </w:pPr>
          </w:p>
        </w:tc>
        <w:tc>
          <w:tcPr>
            <w:tcW w:w="1134" w:type="dxa"/>
          </w:tcPr>
          <w:p>
            <w:pPr>
              <w:rPr>
                <w:color w:val="000000" w:themeColor="text1"/>
                <w:kern w:val="0"/>
                <w:sz w:val="20"/>
                <w14:textFill>
                  <w14:solidFill>
                    <w14:schemeClr w14:val="tx1"/>
                  </w14:solidFill>
                </w14:textFill>
              </w:rPr>
            </w:pPr>
          </w:p>
        </w:tc>
        <w:tc>
          <w:tcPr>
            <w:tcW w:w="992" w:type="dxa"/>
          </w:tcPr>
          <w:p>
            <w:pPr>
              <w:rPr>
                <w:color w:val="000000" w:themeColor="text1"/>
                <w:kern w:val="0"/>
                <w:sz w:val="20"/>
                <w14:textFill>
                  <w14:solidFill>
                    <w14:schemeClr w14:val="tx1"/>
                  </w14:solidFill>
                </w14:textFill>
              </w:rPr>
            </w:pPr>
          </w:p>
        </w:tc>
        <w:tc>
          <w:tcPr>
            <w:tcW w:w="1014" w:type="dxa"/>
          </w:tcPr>
          <w:p>
            <w:pPr>
              <w:rPr>
                <w:color w:val="000000" w:themeColor="text1"/>
                <w:kern w:val="0"/>
                <w:sz w:val="20"/>
                <w14:textFill>
                  <w14:solidFill>
                    <w14:schemeClr w14:val="tx1"/>
                  </w14:solidFill>
                </w14:textFill>
              </w:rPr>
            </w:pPr>
          </w:p>
        </w:tc>
      </w:tr>
    </w:tbl>
    <w:p>
      <w:pPr>
        <w:widowControl/>
        <w:jc w:val="left"/>
      </w:pPr>
    </w:p>
    <w:p>
      <w:pPr>
        <w:widowControl/>
        <w:jc w:val="left"/>
      </w:pPr>
      <w:r>
        <w:rPr>
          <w:rFonts w:hint="eastAsia" w:ascii="仿宋" w:hAnsi="仿宋" w:eastAsia="仿宋"/>
          <w:color w:val="000000" w:themeColor="text1"/>
          <w:szCs w:val="21"/>
          <w14:textFill>
            <w14:solidFill>
              <w14:schemeClr w14:val="tx1"/>
            </w14:solidFill>
          </w14:textFill>
        </w:rPr>
        <w:t>注：非整数类指标数值保留至小数点后2位。</w:t>
      </w:r>
    </w:p>
    <w:p>
      <w:pPr>
        <w:widowControl/>
        <w:jc w:val="left"/>
      </w:pPr>
    </w:p>
    <w:p>
      <w:pPr>
        <w:widowControl/>
        <w:jc w:val="left"/>
      </w:pPr>
      <w:r>
        <w:br w:type="page"/>
      </w:r>
    </w:p>
    <w:p>
      <w:pPr>
        <w:pStyle w:val="2"/>
        <w:numPr>
          <w:ilvl w:val="0"/>
          <w:numId w:val="0"/>
        </w:numPr>
        <w:spacing w:line="240" w:lineRule="auto"/>
        <w:ind w:left="425" w:hanging="425"/>
        <w:jc w:val="both"/>
        <w:rPr>
          <w:color w:val="000000" w:themeColor="text1"/>
          <w:szCs w:val="32"/>
          <w14:textFill>
            <w14:solidFill>
              <w14:schemeClr w14:val="tx1"/>
            </w14:solidFill>
          </w14:textFill>
        </w:rPr>
      </w:pPr>
      <w:bookmarkStart w:id="219" w:name="_Toc13304"/>
      <w:bookmarkStart w:id="220" w:name="_Toc30976"/>
      <w:bookmarkStart w:id="221" w:name="_Toc19872"/>
      <w:bookmarkStart w:id="222" w:name="_Toc4776"/>
      <w:bookmarkStart w:id="223" w:name="_Toc1343"/>
      <w:bookmarkStart w:id="224" w:name="_Toc76933769"/>
      <w:bookmarkStart w:id="225" w:name="_Toc38876649"/>
      <w:bookmarkStart w:id="226" w:name="_Toc44611605"/>
      <w:r>
        <w:rPr>
          <w:rFonts w:hint="eastAsia"/>
          <w:color w:val="000000" w:themeColor="text1"/>
          <w:szCs w:val="32"/>
          <w14:textFill>
            <w14:solidFill>
              <w14:schemeClr w14:val="tx1"/>
            </w14:solidFill>
          </w14:textFill>
        </w:rPr>
        <w:t>附录F</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规划指标体系</w:t>
      </w:r>
      <w:bookmarkEnd w:id="219"/>
      <w:bookmarkEnd w:id="220"/>
      <w:bookmarkEnd w:id="221"/>
      <w:bookmarkEnd w:id="222"/>
      <w:bookmarkEnd w:id="223"/>
      <w:bookmarkEnd w:id="224"/>
      <w:bookmarkEnd w:id="225"/>
      <w:bookmarkEnd w:id="226"/>
    </w:p>
    <w:p>
      <w:pPr>
        <w:pStyle w:val="4"/>
        <w:spacing w:line="4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表</w:t>
      </w:r>
      <w:r>
        <w:rPr>
          <w:rFonts w:hint="eastAsia" w:ascii="仿宋" w:hAnsi="仿宋" w:eastAsia="仿宋"/>
          <w:color w:val="000000" w:themeColor="text1"/>
          <w:sz w:val="28"/>
          <w:szCs w:val="28"/>
          <w14:textFill>
            <w14:solidFill>
              <w14:schemeClr w14:val="tx1"/>
            </w14:solidFill>
          </w14:textFill>
        </w:rPr>
        <w:t>F</w:t>
      </w:r>
      <w:r>
        <w:rPr>
          <w:rFonts w:ascii="仿宋" w:hAnsi="仿宋" w:eastAsia="仿宋"/>
          <w:color w:val="000000" w:themeColor="text1"/>
          <w:sz w:val="28"/>
          <w:szCs w:val="28"/>
          <w14:textFill>
            <w14:solidFill>
              <w14:schemeClr w14:val="tx1"/>
            </w14:solidFill>
          </w14:textFill>
        </w:rPr>
        <w:t>.1：规划指标体系表</w:t>
      </w:r>
    </w:p>
    <w:p/>
    <w:tbl>
      <w:tblPr>
        <w:tblStyle w:val="8"/>
        <w:tblW w:w="8242" w:type="dxa"/>
        <w:jc w:val="center"/>
        <w:tblLayout w:type="fixed"/>
        <w:tblCellMar>
          <w:top w:w="0" w:type="dxa"/>
          <w:left w:w="108" w:type="dxa"/>
          <w:bottom w:w="0" w:type="dxa"/>
          <w:right w:w="108" w:type="dxa"/>
        </w:tblCellMar>
      </w:tblPr>
      <w:tblGrid>
        <w:gridCol w:w="677"/>
        <w:gridCol w:w="4677"/>
        <w:gridCol w:w="1134"/>
        <w:gridCol w:w="1754"/>
      </w:tblGrid>
      <w:tr>
        <w:tblPrEx>
          <w:tblCellMar>
            <w:top w:w="0" w:type="dxa"/>
            <w:left w:w="108" w:type="dxa"/>
            <w:bottom w:w="0" w:type="dxa"/>
            <w:right w:w="108" w:type="dxa"/>
          </w:tblCellMar>
        </w:tblPrEx>
        <w:trPr>
          <w:trHeight w:val="340" w:hRule="atLeast"/>
          <w:jc w:val="center"/>
        </w:trPr>
        <w:tc>
          <w:tcPr>
            <w:tcW w:w="67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编号</w:t>
            </w:r>
          </w:p>
        </w:tc>
        <w:tc>
          <w:tcPr>
            <w:tcW w:w="46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指标项</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指标属性</w:t>
            </w:r>
          </w:p>
        </w:tc>
        <w:tc>
          <w:tcPr>
            <w:tcW w:w="175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指标层级</w:t>
            </w:r>
          </w:p>
        </w:tc>
      </w:tr>
      <w:tr>
        <w:tblPrEx>
          <w:tblCellMar>
            <w:top w:w="0" w:type="dxa"/>
            <w:left w:w="108" w:type="dxa"/>
            <w:bottom w:w="0" w:type="dxa"/>
            <w:right w:w="108" w:type="dxa"/>
          </w:tblCellMar>
        </w:tblPrEx>
        <w:trPr>
          <w:trHeight w:val="340" w:hRule="atLeast"/>
          <w:jc w:val="center"/>
        </w:trPr>
        <w:tc>
          <w:tcPr>
            <w:tcW w:w="824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一、空间底线</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生态保护红线面积（平方公里）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用水总量（亿立方米）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永久基本农田保护面积（平方公里）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4</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耕地保有量（平方公里）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5</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建设用地总面积（平方公里）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6</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城乡建设用地面积（平方公里）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7</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林地保有量（平方公里）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8</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基本草原面积（平方公里）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9</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湿地面积（平方公里）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10</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自然和文化遗产（处）</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11</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地下水水位（米）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12</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新能源和可再生能源比例（%）</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13</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本地指示性物种种类</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824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二、空间结构与效率</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14</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常住人口规模（万人）</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15</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常住人口城镇化率（%）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16</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人均城镇建设用地面积（平方米）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17</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人均应急避难场所面积（平方米）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18</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道路网密度（千米/平方公里）</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19</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公共交通站点300米半径服务覆盖率（%）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20</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都市圈1小时人口覆盖率（%）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21</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每万元GDP水耗（立方米）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22</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每万元GDP地</w:t>
            </w:r>
            <w:r>
              <w:rPr>
                <w:rFonts w:ascii="仿宋_GB2312" w:hAnsi="仿宋_GB2312" w:eastAsia="仿宋_GB2312" w:cs="仿宋_GB2312"/>
                <w:color w:val="000000" w:themeColor="text1"/>
                <w:kern w:val="0"/>
                <w:szCs w:val="21"/>
                <w14:textFill>
                  <w14:solidFill>
                    <w14:schemeClr w14:val="tx1"/>
                  </w14:solidFill>
                </w14:textFill>
              </w:rPr>
              <w:t>耗</w:t>
            </w:r>
            <w:r>
              <w:rPr>
                <w:rFonts w:hint="eastAsia" w:ascii="仿宋_GB2312" w:hAnsi="仿宋_GB2312" w:eastAsia="仿宋_GB2312" w:cs="仿宋_GB2312"/>
                <w:color w:val="000000" w:themeColor="text1"/>
                <w:kern w:val="0"/>
                <w:szCs w:val="21"/>
                <w14:textFill>
                  <w14:solidFill>
                    <w14:schemeClr w14:val="tx1"/>
                  </w14:solidFill>
                </w14:textFill>
              </w:rPr>
              <w:t>（平方米）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8242"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三、空间品质</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23</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公园绿地、广场步行5分钟覆盖率（%）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约束性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24</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卫生、养老、教育、文化、体育等社区公共服务设施步行15分钟覆盖率（%）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25</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城镇人均住房面积（平方米）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26</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每千名老年人养老床位数（张）</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27</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每千人口医疗卫生机构床位数（张）</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28</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人均体育用地面积（平方米）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29</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人均公园绿地面积（平方米）</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30</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绿色交通出行比例（%）</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52"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31</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工作日平均通勤时间（分钟）</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建议性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32</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降雨就地消纳率（%）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33</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城镇生活垃圾回收利用率（%）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中心城区</w:t>
            </w:r>
          </w:p>
        </w:tc>
      </w:tr>
      <w:tr>
        <w:tblPrEx>
          <w:tblCellMar>
            <w:top w:w="0" w:type="dxa"/>
            <w:left w:w="108" w:type="dxa"/>
            <w:bottom w:w="0" w:type="dxa"/>
            <w:right w:w="108" w:type="dxa"/>
          </w:tblCellMar>
        </w:tblPrEx>
        <w:trPr>
          <w:trHeight w:val="340" w:hRule="atLeast"/>
          <w:jc w:val="center"/>
        </w:trPr>
        <w:tc>
          <w:tcPr>
            <w:tcW w:w="67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34</w:t>
            </w:r>
          </w:p>
        </w:tc>
        <w:tc>
          <w:tcPr>
            <w:tcW w:w="4677" w:type="dxa"/>
            <w:tcBorders>
              <w:top w:val="nil"/>
              <w:left w:val="nil"/>
              <w:bottom w:val="single" w:color="auto" w:sz="8" w:space="0"/>
              <w:right w:val="single" w:color="auto" w:sz="8" w:space="0"/>
            </w:tcBorders>
            <w:shd w:val="clear" w:color="auto" w:fill="auto"/>
            <w:vAlign w:val="center"/>
          </w:tcPr>
          <w:p>
            <w:pPr>
              <w:widowControl/>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农村生活垃圾处理率（%）</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预期性</w:t>
            </w:r>
          </w:p>
        </w:tc>
        <w:tc>
          <w:tcPr>
            <w:tcW w:w="175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县域</w:t>
            </w:r>
          </w:p>
        </w:tc>
      </w:tr>
    </w:tbl>
    <w:p>
      <w:pPr>
        <w:widowControl/>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注：各地可因地制宜增加相应指标；部分地广人稀的地区可考虑适当扩大公园绿地、广场服务半径。</w:t>
      </w:r>
    </w:p>
    <w:p>
      <w:pPr>
        <w:spacing w:line="360" w:lineRule="auto"/>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（1）指标分类</w:t>
      </w:r>
    </w:p>
    <w:p>
      <w:pPr>
        <w:ind w:firstLine="640" w:firstLineChars="200"/>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按指标性质分为约束性指标、预期性指标和建议性指标。约束性指标是为实现规划目标，在规划期内不得突破或必须实现的指标；预期性指标是指按照经济社会发展预期，规划期内努力实现或不突破的指标；建议性指标是指可根据地方实际选取的规划指标。</w:t>
      </w:r>
    </w:p>
    <w:p>
      <w:pPr>
        <w:spacing w:line="360" w:lineRule="auto"/>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（2）指标</w:t>
      </w:r>
      <w:r>
        <w:rPr>
          <w:rFonts w:ascii="仿宋_GB2312" w:hAnsi="仿宋_GB2312" w:eastAsia="仿宋_GB2312" w:cs="仿宋_GB2312"/>
          <w:b/>
          <w:color w:val="000000" w:themeColor="text1"/>
          <w:sz w:val="32"/>
          <w:szCs w:val="32"/>
          <w14:textFill>
            <w14:solidFill>
              <w14:schemeClr w14:val="tx1"/>
            </w14:solidFill>
          </w14:textFill>
        </w:rPr>
        <w:t>涵义</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生态保护红线面积：</w:t>
      </w:r>
      <w:r>
        <w:rPr>
          <w:rFonts w:hint="eastAsia" w:ascii="仿宋_GB2312" w:hAnsi="仿宋_GB2312" w:eastAsia="仿宋_GB2312" w:cs="仿宋_GB2312"/>
          <w:bCs/>
          <w:color w:val="000000" w:themeColor="text1"/>
          <w:sz w:val="32"/>
          <w:szCs w:val="32"/>
          <w14:textFill>
            <w14:solidFill>
              <w14:schemeClr w14:val="tx1"/>
            </w14:solidFill>
          </w14:textFill>
        </w:rPr>
        <w:t>在生态空间范围内具有特殊重要生态功能、必须强制性严格保护的陆域、水域等</w:t>
      </w:r>
      <w:r>
        <w:rPr>
          <w:rFonts w:hint="eastAsia" w:ascii="仿宋_GB2312" w:hAnsi="仿宋_GB2312" w:eastAsia="仿宋_GB2312" w:cs="仿宋_GB2312"/>
          <w:color w:val="000000" w:themeColor="text1"/>
          <w:sz w:val="32"/>
          <w:szCs w:val="32"/>
          <w14:textFill>
            <w14:solidFill>
              <w14:schemeClr w14:val="tx1"/>
            </w14:solidFill>
          </w14:textFill>
        </w:rPr>
        <w:t>面积。</w:t>
      </w:r>
    </w:p>
    <w:p>
      <w:pPr>
        <w:pStyle w:val="16"/>
        <w:ind w:firstLine="601" w:firstLineChars="187"/>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用水总量：</w:t>
      </w:r>
      <w:r>
        <w:rPr>
          <w:rFonts w:hint="eastAsia" w:ascii="仿宋_GB2312" w:hAnsi="仿宋_GB2312" w:eastAsia="仿宋_GB2312" w:cs="仿宋_GB2312"/>
          <w:color w:val="000000" w:themeColor="text1"/>
          <w:sz w:val="32"/>
          <w:szCs w:val="32"/>
          <w14:textFill>
            <w14:solidFill>
              <w14:schemeClr w14:val="tx1"/>
            </w14:solidFill>
          </w14:textFill>
        </w:rPr>
        <w:t>指各类用水户取用的包括输水损失在内的毛水量，包括农业用水、工业用水、生活用水、生态环境补水四类。</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永久基本农田保护面积：</w:t>
      </w:r>
      <w:r>
        <w:rPr>
          <w:rFonts w:hint="eastAsia" w:ascii="仿宋_GB2312" w:hAnsi="仿宋_GB2312" w:eastAsia="仿宋_GB2312" w:cs="仿宋_GB2312"/>
          <w:bCs/>
          <w:color w:val="000000" w:themeColor="text1"/>
          <w:sz w:val="32"/>
          <w:szCs w:val="32"/>
          <w14:textFill>
            <w14:solidFill>
              <w14:schemeClr w14:val="tx1"/>
            </w14:solidFill>
          </w14:textFill>
        </w:rPr>
        <w:t>为保障国家粮食安全，按照一定时期人口和经济社会发展对农产品的需求，依法确定不得擅自占用或改变用途、实施特殊保护的耕地的面积</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耕地保有量：</w:t>
      </w:r>
      <w:r>
        <w:rPr>
          <w:rFonts w:hint="eastAsia" w:ascii="仿宋_GB2312" w:hAnsi="仿宋_GB2312" w:eastAsia="仿宋_GB2312" w:cs="仿宋_GB2312"/>
          <w:bCs/>
          <w:color w:val="000000" w:themeColor="text1"/>
          <w:sz w:val="32"/>
          <w:szCs w:val="32"/>
          <w14:textFill>
            <w14:solidFill>
              <w14:schemeClr w14:val="tx1"/>
            </w14:solidFill>
          </w14:textFill>
        </w:rPr>
        <w:t>规划期内</w:t>
      </w:r>
      <w:r>
        <w:rPr>
          <w:rFonts w:hint="eastAsia" w:ascii="仿宋_GB2312" w:hAnsi="仿宋_GB2312" w:eastAsia="仿宋_GB2312" w:cs="仿宋_GB2312"/>
          <w:color w:val="000000" w:themeColor="text1"/>
          <w:sz w:val="32"/>
          <w:szCs w:val="32"/>
          <w14:textFill>
            <w14:solidFill>
              <w14:schemeClr w14:val="tx1"/>
            </w14:solidFill>
          </w14:textFill>
        </w:rPr>
        <w:t>必须保有的耕地面积。</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建设用地总面积：</w:t>
      </w:r>
      <w:r>
        <w:rPr>
          <w:rFonts w:hint="eastAsia" w:ascii="仿宋_GB2312" w:hAnsi="仿宋_GB2312" w:eastAsia="仿宋_GB2312" w:cs="仿宋_GB2312"/>
          <w:bCs/>
          <w:color w:val="000000" w:themeColor="text1"/>
          <w:sz w:val="32"/>
          <w:szCs w:val="32"/>
          <w14:textFill>
            <w14:solidFill>
              <w14:schemeClr w14:val="tx1"/>
            </w14:solidFill>
          </w14:textFill>
        </w:rPr>
        <w:t>县域范围</w:t>
      </w:r>
      <w:r>
        <w:rPr>
          <w:rFonts w:hint="eastAsia" w:ascii="仿宋_GB2312" w:hAnsi="仿宋_GB2312" w:eastAsia="仿宋_GB2312" w:cs="仿宋_GB2312"/>
          <w:color w:val="000000" w:themeColor="text1"/>
          <w:sz w:val="32"/>
          <w:szCs w:val="32"/>
          <w14:textFill>
            <w14:solidFill>
              <w14:schemeClr w14:val="tx1"/>
            </w14:solidFill>
          </w14:textFill>
        </w:rPr>
        <w:t>内的建设用地的总面积。</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城乡建设用地面积：</w:t>
      </w:r>
      <w:r>
        <w:rPr>
          <w:rFonts w:hint="eastAsia" w:ascii="仿宋_GB2312" w:hAnsi="仿宋_GB2312" w:eastAsia="仿宋_GB2312" w:cs="仿宋_GB2312"/>
          <w:color w:val="000000" w:themeColor="text1"/>
          <w:sz w:val="32"/>
          <w:szCs w:val="32"/>
          <w14:textFill>
            <w14:solidFill>
              <w14:schemeClr w14:val="tx1"/>
            </w14:solidFill>
          </w14:textFill>
        </w:rPr>
        <w:t>城市、建制镇、村庄范围内的建设用地的面积。</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林地保有量：</w:t>
      </w:r>
      <w:r>
        <w:rPr>
          <w:rFonts w:hint="eastAsia" w:ascii="仿宋_GB2312" w:hAnsi="仿宋_GB2312" w:eastAsia="仿宋_GB2312" w:cs="仿宋_GB2312"/>
          <w:color w:val="000000" w:themeColor="text1"/>
          <w:sz w:val="32"/>
          <w:szCs w:val="32"/>
          <w14:textFill>
            <w14:solidFill>
              <w14:schemeClr w14:val="tx1"/>
            </w14:solidFill>
          </w14:textFill>
        </w:rPr>
        <w:t>规划期内必须保有的林地面积</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基本草原面积：</w:t>
      </w:r>
      <w:r>
        <w:rPr>
          <w:rFonts w:hint="eastAsia" w:ascii="仿宋_GB2312" w:hAnsi="仿宋_GB2312" w:eastAsia="仿宋_GB2312" w:cs="仿宋_GB2312"/>
          <w:bCs/>
          <w:color w:val="000000" w:themeColor="text1"/>
          <w:sz w:val="32"/>
          <w:szCs w:val="32"/>
          <w14:textFill>
            <w14:solidFill>
              <w14:schemeClr w14:val="tx1"/>
            </w14:solidFill>
          </w14:textFill>
        </w:rPr>
        <w:t>依据</w:t>
      </w:r>
      <w:r>
        <w:rPr>
          <w:rFonts w:hint="eastAsia" w:ascii="仿宋_GB2312" w:hAnsi="仿宋_GB2312" w:eastAsia="仿宋_GB2312" w:cs="仿宋_GB2312"/>
          <w:color w:val="000000" w:themeColor="text1"/>
          <w:sz w:val="32"/>
          <w:szCs w:val="32"/>
          <w14:textFill>
            <w14:solidFill>
              <w14:schemeClr w14:val="tx1"/>
            </w14:solidFill>
          </w14:textFill>
        </w:rPr>
        <w:t>《中华人民共和国草原法（2013年修正）》第四十二条规定，划定的基本草原总面积。</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湿地面积：</w:t>
      </w:r>
      <w:r>
        <w:rPr>
          <w:rFonts w:hint="eastAsia" w:ascii="仿宋_GB2312" w:hAnsi="仿宋_GB2312" w:eastAsia="仿宋_GB2312" w:cs="仿宋_GB2312"/>
          <w:color w:val="000000" w:themeColor="text1"/>
          <w:sz w:val="32"/>
          <w:szCs w:val="32"/>
          <w14:textFill>
            <w14:solidFill>
              <w14:schemeClr w14:val="tx1"/>
            </w14:solidFill>
          </w14:textFill>
        </w:rPr>
        <w:t>天然的或人工的、永久的或间歇性的沼泽地、泥炭地，滩涂等。</w:t>
      </w:r>
    </w:p>
    <w:p>
      <w:pPr>
        <w:pStyle w:val="16"/>
        <w:ind w:firstLine="601" w:firstLineChars="187"/>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自然和文化遗产：</w:t>
      </w:r>
      <w:r>
        <w:rPr>
          <w:rFonts w:hint="eastAsia" w:ascii="仿宋_GB2312" w:hAnsi="仿宋_GB2312" w:eastAsia="仿宋_GB2312" w:cs="仿宋_GB2312"/>
          <w:bCs/>
          <w:color w:val="000000" w:themeColor="text1"/>
          <w:sz w:val="32"/>
          <w:szCs w:val="32"/>
          <w14:textFill>
            <w14:solidFill>
              <w14:schemeClr w14:val="tx1"/>
            </w14:solidFill>
          </w14:textFill>
        </w:rPr>
        <w:t>由各级政府和部门依法认定公布的自然和文化遗产数量。一般包括：世界遗产、国家文化公园、风景名胜区、文化生态保护区、历史文化名城名镇名村街区、传统村落、文物保护单位和一般不可移动文物、历史建筑，以及其他经行政认定公布的遗产类型。</w:t>
      </w:r>
    </w:p>
    <w:p>
      <w:pPr>
        <w:pStyle w:val="16"/>
        <w:ind w:firstLine="601" w:firstLineChars="187"/>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地下水水位：</w:t>
      </w:r>
      <w:r>
        <w:rPr>
          <w:rFonts w:hint="eastAsia" w:ascii="仿宋_GB2312" w:hAnsi="仿宋_GB2312" w:eastAsia="仿宋_GB2312" w:cs="仿宋_GB2312"/>
          <w:bCs/>
          <w:color w:val="000000" w:themeColor="text1"/>
          <w:sz w:val="32"/>
          <w:szCs w:val="32"/>
          <w14:textFill>
            <w14:solidFill>
              <w14:schemeClr w14:val="tx1"/>
            </w14:solidFill>
          </w14:textFill>
        </w:rPr>
        <w:t>含浅层和深层，依托国家地下水监测工程监测点测量的地下水面高程（以黄海高程为准）。</w:t>
      </w:r>
    </w:p>
    <w:p>
      <w:pPr>
        <w:pStyle w:val="16"/>
        <w:ind w:firstLine="601" w:firstLineChars="187"/>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新能源和可再生能源比例：</w:t>
      </w:r>
      <w:r>
        <w:rPr>
          <w:rFonts w:hint="eastAsia" w:ascii="仿宋_GB2312" w:hAnsi="仿宋_GB2312" w:eastAsia="仿宋_GB2312" w:cs="仿宋_GB2312"/>
          <w:bCs/>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消费的各种能源中，新能源和可再生能源折算标准量累计后占能源消费总量的比例。</w:t>
      </w:r>
    </w:p>
    <w:p>
      <w:pPr>
        <w:pStyle w:val="16"/>
        <w:ind w:firstLine="601" w:firstLineChars="187"/>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本地指示性物种种类：</w:t>
      </w:r>
      <w:r>
        <w:rPr>
          <w:rFonts w:hint="eastAsia" w:ascii="仿宋_GB2312" w:hAnsi="仿宋_GB2312" w:eastAsia="仿宋_GB2312" w:cs="仿宋_GB2312"/>
          <w:bCs/>
          <w:color w:val="000000" w:themeColor="text1"/>
          <w:sz w:val="32"/>
          <w:szCs w:val="32"/>
          <w14:textFill>
            <w14:solidFill>
              <w14:schemeClr w14:val="tx1"/>
            </w14:solidFill>
          </w14:textFill>
        </w:rPr>
        <w:t>反映本地生态系统的保持情况的指示性物种的种类。</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常住人口规模</w:t>
      </w:r>
      <w:r>
        <w:rPr>
          <w:rFonts w:hint="eastAsia" w:ascii="仿宋_GB2312" w:hAnsi="仿宋_GB2312" w:eastAsia="仿宋_GB2312" w:cs="仿宋_GB2312"/>
          <w:color w:val="000000" w:themeColor="text1"/>
          <w:sz w:val="32"/>
          <w:szCs w:val="32"/>
          <w14:textFill>
            <w14:solidFill>
              <w14:schemeClr w14:val="tx1"/>
            </w14:solidFill>
          </w14:textFill>
        </w:rPr>
        <w:t>：实际经常居住半年及以上的人口数量。</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常住人口城镇化率：</w:t>
      </w:r>
      <w:r>
        <w:rPr>
          <w:rFonts w:hint="eastAsia" w:ascii="仿宋_GB2312" w:hAnsi="仿宋_GB2312" w:eastAsia="仿宋_GB2312" w:cs="仿宋_GB2312"/>
          <w:color w:val="000000" w:themeColor="text1"/>
          <w:sz w:val="32"/>
          <w:szCs w:val="32"/>
          <w14:textFill>
            <w14:solidFill>
              <w14:schemeClr w14:val="tx1"/>
            </w14:solidFill>
          </w14:textFill>
        </w:rPr>
        <w:t>城镇常住人口占常住人口的比例。</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人均城镇建设用地面积：</w:t>
      </w:r>
      <w:r>
        <w:rPr>
          <w:rFonts w:hint="eastAsia" w:ascii="仿宋_GB2312" w:hAnsi="仿宋_GB2312" w:eastAsia="仿宋_GB2312" w:cs="仿宋_GB2312"/>
          <w:color w:val="000000" w:themeColor="text1"/>
          <w:sz w:val="32"/>
          <w:szCs w:val="32"/>
          <w14:textFill>
            <w14:solidFill>
              <w14:schemeClr w14:val="tx1"/>
            </w14:solidFill>
          </w14:textFill>
        </w:rPr>
        <w:t>城市、建制镇范围内的建设用地面积与城镇常住人口规模的比值。</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人均应急避难场所面积：</w:t>
      </w:r>
      <w:r>
        <w:rPr>
          <w:rFonts w:hint="eastAsia" w:ascii="仿宋_GB2312" w:hAnsi="仿宋_GB2312" w:eastAsia="仿宋_GB2312" w:cs="仿宋_GB2312"/>
          <w:color w:val="000000" w:themeColor="text1"/>
          <w:sz w:val="32"/>
          <w:szCs w:val="32"/>
          <w14:textFill>
            <w14:solidFill>
              <w14:schemeClr w14:val="tx1"/>
            </w14:solidFill>
          </w14:textFill>
        </w:rPr>
        <w:t>应急避难场所面积与常住人口规模的比值。</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道路网密度：</w:t>
      </w:r>
      <w:r>
        <w:rPr>
          <w:rFonts w:hint="eastAsia" w:ascii="仿宋_GB2312" w:hAnsi="仿宋_GB2312" w:eastAsia="仿宋_GB2312" w:cs="仿宋_GB2312"/>
          <w:color w:val="000000" w:themeColor="text1"/>
          <w:sz w:val="32"/>
          <w:szCs w:val="32"/>
          <w14:textFill>
            <w14:solidFill>
              <w14:schemeClr w14:val="tx1"/>
            </w14:solidFill>
          </w14:textFill>
        </w:rPr>
        <w:t>快速路及主干路、次干路、支路总里程数与中心城区面积的比值。</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公交站点300米半径服务覆盖率：</w:t>
      </w:r>
      <w:r>
        <w:rPr>
          <w:rFonts w:hint="eastAsia" w:ascii="仿宋_GB2312" w:hAnsi="仿宋_GB2312" w:eastAsia="仿宋_GB2312" w:cs="仿宋_GB2312"/>
          <w:color w:val="000000" w:themeColor="text1"/>
          <w:sz w:val="32"/>
          <w:szCs w:val="32"/>
          <w14:textFill>
            <w14:solidFill>
              <w14:schemeClr w14:val="tx1"/>
            </w14:solidFill>
          </w14:textFill>
        </w:rPr>
        <w:t>公交站点300米半径范围内覆盖的人口与就业岗位占总人口与就业岗位的比例。</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都市圈1小时人口覆盖率</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都市圈1小时通勤圈范围内覆盖的人口占总人口的比例。</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每万元GDP水</w:t>
      </w:r>
      <w:r>
        <w:rPr>
          <w:rFonts w:ascii="仿宋_GB2312" w:hAnsi="仿宋_GB2312" w:eastAsia="仿宋_GB2312" w:cs="仿宋_GB2312"/>
          <w:b/>
          <w:color w:val="000000" w:themeColor="text1"/>
          <w:sz w:val="32"/>
          <w:szCs w:val="32"/>
          <w14:textFill>
            <w14:solidFill>
              <w14:schemeClr w14:val="tx1"/>
            </w14:solidFill>
          </w14:textFill>
        </w:rPr>
        <w:t>耗</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每万元GDP产出消耗的水资源数量。</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每万元GDP地耗：</w:t>
      </w:r>
      <w:r>
        <w:rPr>
          <w:rFonts w:hint="eastAsia" w:ascii="仿宋_GB2312" w:hAnsi="仿宋_GB2312" w:eastAsia="仿宋_GB2312" w:cs="仿宋_GB2312"/>
          <w:color w:val="000000" w:themeColor="text1"/>
          <w:sz w:val="32"/>
          <w:szCs w:val="32"/>
          <w14:textFill>
            <w14:solidFill>
              <w14:schemeClr w14:val="tx1"/>
            </w14:solidFill>
          </w14:textFill>
        </w:rPr>
        <w:t>每万元</w:t>
      </w:r>
      <w:r>
        <w:rPr>
          <w:rFonts w:ascii="仿宋_GB2312" w:hAnsi="仿宋_GB2312" w:eastAsia="仿宋_GB2312" w:cs="仿宋_GB2312"/>
          <w:color w:val="000000" w:themeColor="text1"/>
          <w:sz w:val="32"/>
          <w:szCs w:val="32"/>
          <w14:textFill>
            <w14:solidFill>
              <w14:schemeClr w14:val="tx1"/>
            </w14:solidFill>
          </w14:textFill>
        </w:rPr>
        <w:t>二三产业</w:t>
      </w:r>
      <w:r>
        <w:rPr>
          <w:rFonts w:hint="eastAsia" w:ascii="仿宋_GB2312" w:hAnsi="仿宋_GB2312" w:eastAsia="仿宋_GB2312" w:cs="仿宋_GB2312"/>
          <w:color w:val="000000" w:themeColor="text1"/>
          <w:sz w:val="32"/>
          <w:szCs w:val="32"/>
          <w14:textFill>
            <w14:solidFill>
              <w14:schemeClr w14:val="tx1"/>
            </w14:solidFill>
          </w14:textFill>
        </w:rPr>
        <w:t>产出增加值消耗的建设用地面积。</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公园绿地、广场步行5分钟覆盖率：</w:t>
      </w:r>
      <w:r>
        <w:rPr>
          <w:rFonts w:hint="eastAsia" w:ascii="仿宋_GB2312" w:hAnsi="仿宋_GB2312" w:eastAsia="仿宋_GB2312" w:cs="仿宋_GB2312"/>
          <w:color w:val="000000" w:themeColor="text1"/>
          <w:sz w:val="32"/>
          <w:szCs w:val="32"/>
          <w14:textFill>
            <w14:solidFill>
              <w14:schemeClr w14:val="tx1"/>
            </w14:solidFill>
          </w14:textFill>
        </w:rPr>
        <w:t>400平方米以上公园绿地、广场用地周边5分钟步行范围覆盖的居住用地占所有居住用地的比例。</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卫生、养老、教育、文化、体育等社区公共服务设施步行15分钟覆盖率：</w:t>
      </w:r>
      <w:r>
        <w:rPr>
          <w:rFonts w:hint="eastAsia" w:ascii="仿宋_GB2312" w:hAnsi="仿宋_GB2312" w:eastAsia="仿宋_GB2312" w:cs="仿宋_GB2312"/>
          <w:color w:val="000000" w:themeColor="text1"/>
          <w:sz w:val="32"/>
          <w:szCs w:val="32"/>
          <w14:textFill>
            <w14:solidFill>
              <w14:schemeClr w14:val="tx1"/>
            </w14:solidFill>
          </w14:textFill>
        </w:rPr>
        <w:t>卫生、养老、教育、文化、体育等各类社区公共服务设施周边15分钟步行范围覆盖的居住用地占所有居住用地的比例（分项计算）。</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城镇人均住房面积</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城镇住房建筑总面积与城镇常住人口规模的比值。</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每千名老年人养老床位数：</w:t>
      </w:r>
      <w:r>
        <w:rPr>
          <w:rFonts w:hint="eastAsia" w:ascii="仿宋_GB2312" w:hAnsi="仿宋_GB2312" w:eastAsia="仿宋_GB2312" w:cs="仿宋_GB2312"/>
          <w:color w:val="000000" w:themeColor="text1"/>
          <w:sz w:val="32"/>
          <w:szCs w:val="32"/>
          <w14:textFill>
            <w14:solidFill>
              <w14:schemeClr w14:val="tx1"/>
            </w14:solidFill>
          </w14:textFill>
        </w:rPr>
        <w:t>每千名60岁及以上老年人拥有的养老机构床位数。</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每千人口医疗卫生机构床位数：</w:t>
      </w:r>
      <w:r>
        <w:rPr>
          <w:rFonts w:hint="eastAsia" w:ascii="仿宋_GB2312" w:hAnsi="仿宋_GB2312" w:eastAsia="仿宋_GB2312" w:cs="仿宋_GB2312"/>
          <w:color w:val="000000" w:themeColor="text1"/>
          <w:sz w:val="32"/>
          <w:szCs w:val="32"/>
          <w14:textFill>
            <w14:solidFill>
              <w14:schemeClr w14:val="tx1"/>
            </w14:solidFill>
          </w14:textFill>
        </w:rPr>
        <w:t>每千名常住人口拥有的各类医疗卫生机构床位数。</w:t>
      </w:r>
    </w:p>
    <w:p>
      <w:pPr>
        <w:pStyle w:val="16"/>
        <w:ind w:firstLine="601" w:firstLineChars="187"/>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人均体育用地面积：</w:t>
      </w:r>
      <w:r>
        <w:rPr>
          <w:rFonts w:hint="eastAsia" w:ascii="仿宋_GB2312" w:hAnsi="仿宋_GB2312" w:eastAsia="仿宋_GB2312" w:cs="仿宋_GB2312"/>
          <w:color w:val="000000" w:themeColor="text1"/>
          <w:sz w:val="32"/>
          <w:szCs w:val="32"/>
          <w14:textFill>
            <w14:solidFill>
              <w14:schemeClr w14:val="tx1"/>
            </w14:solidFill>
          </w14:textFill>
        </w:rPr>
        <w:t>体育用地总面积与常住人口规模的比值。</w:t>
      </w:r>
    </w:p>
    <w:p>
      <w:pPr>
        <w:pStyle w:val="16"/>
        <w:ind w:firstLine="601" w:firstLineChars="187"/>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人均公园绿地面积：</w:t>
      </w:r>
      <w:r>
        <w:rPr>
          <w:rFonts w:hint="eastAsia" w:ascii="仿宋_GB2312" w:hAnsi="仿宋_GB2312" w:eastAsia="仿宋_GB2312" w:cs="仿宋_GB2312"/>
          <w:color w:val="000000" w:themeColor="text1"/>
          <w:sz w:val="32"/>
          <w:szCs w:val="32"/>
          <w14:textFill>
            <w14:solidFill>
              <w14:schemeClr w14:val="tx1"/>
            </w14:solidFill>
          </w14:textFill>
        </w:rPr>
        <w:t>公园绿地总面积与常住人口规模的比值。</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绿色交通出行比例：</w:t>
      </w:r>
      <w:r>
        <w:rPr>
          <w:rFonts w:hint="eastAsia" w:ascii="仿宋_GB2312" w:hAnsi="仿宋_GB2312" w:eastAsia="仿宋_GB2312" w:cs="仿宋_GB2312"/>
          <w:color w:val="000000" w:themeColor="text1"/>
          <w:sz w:val="32"/>
          <w:szCs w:val="32"/>
          <w14:textFill>
            <w14:solidFill>
              <w14:schemeClr w14:val="tx1"/>
            </w14:solidFill>
          </w14:textFill>
        </w:rPr>
        <w:t>采用步行、非机动车、常规公交、轨道交通等绿色方式出行量占所有方式出行总量的比例。</w:t>
      </w:r>
    </w:p>
    <w:p>
      <w:pPr>
        <w:pStyle w:val="16"/>
        <w:ind w:firstLine="601" w:firstLineChars="187"/>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工作日平均通勤时间：</w:t>
      </w:r>
      <w:r>
        <w:rPr>
          <w:rFonts w:hint="eastAsia" w:ascii="仿宋_GB2312" w:hAnsi="仿宋_GB2312" w:eastAsia="仿宋_GB2312" w:cs="仿宋_GB2312"/>
          <w:color w:val="000000" w:themeColor="text1"/>
          <w:sz w:val="32"/>
          <w:szCs w:val="32"/>
          <w14:textFill>
            <w14:solidFill>
              <w14:schemeClr w14:val="tx1"/>
            </w14:solidFill>
          </w14:textFill>
        </w:rPr>
        <w:t>工作日居民通勤出行时间的平均值。</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降雨就地消纳率：</w:t>
      </w:r>
      <w:r>
        <w:rPr>
          <w:rFonts w:hint="eastAsia" w:ascii="仿宋_GB2312" w:hAnsi="仿宋_GB2312" w:eastAsia="仿宋_GB2312" w:cs="仿宋_GB2312"/>
          <w:color w:val="000000" w:themeColor="text1"/>
          <w:sz w:val="32"/>
          <w:szCs w:val="32"/>
          <w14:textFill>
            <w14:solidFill>
              <w14:schemeClr w14:val="tx1"/>
            </w14:solidFill>
          </w14:textFill>
        </w:rPr>
        <w:t>通过减少硬化面积，增加渗水、蓄水、</w:t>
      </w:r>
      <w:r>
        <w:rPr>
          <w:rFonts w:ascii="仿宋_GB2312" w:hAnsi="仿宋_GB2312" w:eastAsia="仿宋_GB2312" w:cs="仿宋_GB2312"/>
          <w:color w:val="000000" w:themeColor="text1"/>
          <w:sz w:val="32"/>
          <w:szCs w:val="32"/>
          <w14:textFill>
            <w14:solidFill>
              <w14:schemeClr w14:val="tx1"/>
            </w14:solidFill>
          </w14:textFill>
        </w:rPr>
        <w:t>滞</w:t>
      </w:r>
      <w:r>
        <w:rPr>
          <w:rFonts w:hint="eastAsia" w:ascii="仿宋_GB2312" w:hAnsi="仿宋_GB2312" w:eastAsia="仿宋_GB2312" w:cs="仿宋_GB2312"/>
          <w:color w:val="000000" w:themeColor="text1"/>
          <w:sz w:val="32"/>
          <w:szCs w:val="32"/>
          <w14:textFill>
            <w14:solidFill>
              <w14:schemeClr w14:val="tx1"/>
            </w14:solidFill>
          </w14:textFill>
        </w:rPr>
        <w:t>水空间，使多年平均降雨量的70%实现下渗、储存、净化、回用的城市建成区占总建成区的比例，是反映海绵城市建设水平的指标。</w:t>
      </w:r>
    </w:p>
    <w:p>
      <w:pPr>
        <w:pStyle w:val="16"/>
        <w:ind w:firstLine="601" w:firstLineChars="187"/>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城镇生活垃圾回收利用率：</w:t>
      </w:r>
      <w:r>
        <w:rPr>
          <w:rFonts w:hint="eastAsia" w:ascii="仿宋_GB2312" w:hAnsi="仿宋_GB2312" w:eastAsia="仿宋_GB2312" w:cs="仿宋_GB2312"/>
          <w:bCs/>
          <w:color w:val="000000" w:themeColor="text1"/>
          <w:sz w:val="32"/>
          <w:szCs w:val="32"/>
          <w14:textFill>
            <w14:solidFill>
              <w14:schemeClr w14:val="tx1"/>
            </w14:solidFill>
          </w14:textFill>
        </w:rPr>
        <w:t>城镇</w:t>
      </w:r>
      <w:r>
        <w:rPr>
          <w:rFonts w:hint="eastAsia" w:ascii="仿宋_GB2312" w:hAnsi="仿宋_GB2312" w:eastAsia="仿宋_GB2312" w:cs="仿宋_GB2312"/>
          <w:color w:val="000000" w:themeColor="text1"/>
          <w:sz w:val="32"/>
          <w:szCs w:val="32"/>
          <w14:textFill>
            <w14:solidFill>
              <w14:schemeClr w14:val="tx1"/>
            </w14:solidFill>
          </w14:textFill>
        </w:rPr>
        <w:t>经生物、物理、化学转化后作为二次原料的生活垃圾处理量占生活垃圾产生总量的比例。</w:t>
      </w:r>
    </w:p>
    <w:p>
      <w:pPr>
        <w:pStyle w:val="16"/>
        <w:ind w:firstLine="601" w:firstLineChars="187"/>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农村生活垃圾处理率：</w:t>
      </w:r>
      <w:r>
        <w:rPr>
          <w:rFonts w:ascii="仿宋_GB2312" w:hAnsi="仿宋_GB2312" w:eastAsia="仿宋_GB2312" w:cs="仿宋_GB2312"/>
          <w:color w:val="000000" w:themeColor="text1"/>
          <w:sz w:val="32"/>
          <w:szCs w:val="32"/>
          <w14:textFill>
            <w14:solidFill>
              <w14:schemeClr w14:val="tx1"/>
            </w14:solidFill>
          </w14:textFill>
        </w:rPr>
        <w:t>农村经</w:t>
      </w:r>
      <w:r>
        <w:rPr>
          <w:rFonts w:hint="eastAsia" w:ascii="仿宋_GB2312" w:hAnsi="仿宋_GB2312" w:eastAsia="仿宋_GB2312" w:cs="仿宋_GB2312"/>
          <w:color w:val="000000" w:themeColor="text1"/>
          <w:sz w:val="32"/>
          <w:szCs w:val="32"/>
          <w14:textFill>
            <w14:solidFill>
              <w14:schemeClr w14:val="tx1"/>
            </w14:solidFill>
          </w14:textFill>
        </w:rPr>
        <w:t>收集、处理的生活垃圾量占生活垃圾产生总量的比例。</w:t>
      </w:r>
    </w:p>
    <w:p>
      <w:pPr>
        <w:widowControl/>
        <w:jc w:val="left"/>
        <w:rPr>
          <w:color w:val="000000" w:themeColor="text1"/>
          <w14:textFill>
            <w14:solidFill>
              <w14:schemeClr w14:val="tx1"/>
            </w14:solidFill>
          </w14:textFill>
        </w:rPr>
      </w:pPr>
    </w:p>
    <w:p>
      <w:pPr>
        <w:pStyle w:val="16"/>
        <w:keepNext/>
        <w:keepLines/>
        <w:widowControl/>
        <w:ind w:left="425" w:hanging="425" w:firstLineChars="0"/>
        <w:outlineLvl w:val="0"/>
      </w:pPr>
    </w:p>
    <w:p/>
    <w:p>
      <w:bookmarkStart w:id="227" w:name="_GoBack"/>
      <w:bookmarkEnd w:id="2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ºÚ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948731"/>
    </w:sdtPr>
    <w:sdtContent>
      <w:p>
        <w:pPr>
          <w:pStyle w:val="5"/>
          <w:jc w:val="center"/>
        </w:pP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9594873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79594873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9594873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79594873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94873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lvlText w:val="%1"/>
      <w:lvlJc w:val="left"/>
      <w:pPr>
        <w:ind w:left="425" w:hanging="425"/>
      </w:pPr>
      <w:rPr>
        <w:rFonts w:hint="eastAsia" w:ascii="黑体" w:hAnsi="黑体" w:eastAsia="黑体"/>
      </w:rPr>
    </w:lvl>
    <w:lvl w:ilvl="1" w:tentative="0">
      <w:start w:val="1"/>
      <w:numFmt w:val="decimal"/>
      <w:pStyle w:val="3"/>
      <w:lvlText w:val="%1.%2"/>
      <w:lvlJc w:val="left"/>
      <w:pPr>
        <w:ind w:left="708" w:hanging="567"/>
      </w:pPr>
      <w:rPr>
        <w:rFonts w:hint="eastAsia"/>
        <w:color w:val="auto"/>
      </w:rPr>
    </w:lvl>
    <w:lvl w:ilvl="2" w:tentative="0">
      <w:start w:val="1"/>
      <w:numFmt w:val="decimal"/>
      <w:lvlText w:val="%1.%2.%3"/>
      <w:lvlJc w:val="left"/>
      <w:pPr>
        <w:ind w:left="4535" w:hanging="283"/>
      </w:pPr>
      <w:rPr>
        <w:rFonts w:hint="eastAsia"/>
        <w:color w:val="auto"/>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3"/>
    <w:multiLevelType w:val="multilevel"/>
    <w:tmpl w:val="00000003"/>
    <w:lvl w:ilvl="0" w:tentative="0">
      <w:start w:val="1"/>
      <w:numFmt w:val="none"/>
      <w:pStyle w:val="1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5406F9"/>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next w:val="1"/>
    <w:qFormat/>
    <w:uiPriority w:val="0"/>
    <w:pPr>
      <w:keepNext/>
      <w:keepLines/>
      <w:numPr>
        <w:ilvl w:val="0"/>
        <w:numId w:val="1"/>
      </w:numPr>
      <w:spacing w:line="578" w:lineRule="auto"/>
      <w:outlineLvl w:val="0"/>
    </w:pPr>
    <w:rPr>
      <w:rFonts w:ascii="宋体" w:hAnsi="宋体" w:eastAsia="黑体" w:cs="宋体"/>
      <w:b/>
      <w:bCs/>
      <w:kern w:val="44"/>
      <w:sz w:val="32"/>
      <w:szCs w:val="30"/>
      <w:lang w:val="en-US" w:eastAsia="zh-CN" w:bidi="ar-SA"/>
    </w:rPr>
  </w:style>
  <w:style w:type="paragraph" w:styleId="3">
    <w:name w:val="heading 2"/>
    <w:next w:val="1"/>
    <w:unhideWhenUsed/>
    <w:qFormat/>
    <w:uiPriority w:val="0"/>
    <w:pPr>
      <w:numPr>
        <w:ilvl w:val="1"/>
        <w:numId w:val="1"/>
      </w:numPr>
      <w:outlineLvl w:val="1"/>
    </w:pPr>
    <w:rPr>
      <w:rFonts w:ascii="黑体" w:hAnsi="黑体" w:eastAsia="楷体_GB2312" w:cs="宋体"/>
      <w:bCs/>
      <w:kern w:val="2"/>
      <w:sz w:val="32"/>
      <w:szCs w:val="30"/>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0"/>
    <w:pPr>
      <w:keepNext/>
      <w:spacing w:line="560" w:lineRule="exact"/>
      <w:jc w:val="center"/>
    </w:pPr>
    <w:rPr>
      <w:rFonts w:ascii="Calibri Light" w:hAnsi="Calibri Light" w:eastAsia="黑体" w:cs="宋体"/>
      <w:b/>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0"/>
    <w:pPr>
      <w:spacing w:before="120" w:after="120"/>
    </w:pPr>
    <w:rPr>
      <w:rFonts w:eastAsia="黑体"/>
      <w:b/>
      <w:sz w:val="24"/>
    </w:rPr>
  </w:style>
  <w:style w:type="paragraph" w:styleId="7">
    <w:name w:val="toc 2"/>
    <w:basedOn w:val="1"/>
    <w:next w:val="1"/>
    <w:qFormat/>
    <w:uiPriority w:val="0"/>
    <w:pPr>
      <w:ind w:left="420" w:left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rFonts w:ascii="Times New Roman" w:hAnsi="Times New Roman" w:eastAsia="宋体"/>
      <w:color w:val="auto"/>
      <w:spacing w:val="0"/>
      <w:w w:val="100"/>
      <w:position w:val="0"/>
      <w:sz w:val="21"/>
      <w:u w:val="none"/>
    </w:rPr>
  </w:style>
  <w:style w:type="paragraph" w:customStyle="1" w:styleId="12">
    <w:name w:val="A正文"/>
    <w:basedOn w:val="1"/>
    <w:autoRedefine/>
    <w:qFormat/>
    <w:uiPriority w:val="0"/>
    <w:pPr>
      <w:widowControl/>
      <w:jc w:val="left"/>
    </w:pPr>
    <w:rPr>
      <w:rFonts w:ascii="宋体" w:hAnsi="宋体" w:eastAsia="等线" w:cs="宋体"/>
      <w:kern w:val="0"/>
      <w:sz w:val="24"/>
      <w:szCs w:val="21"/>
    </w:rPr>
  </w:style>
  <w:style w:type="paragraph" w:customStyle="1" w:styleId="13">
    <w:name w:val="正文1"/>
    <w:basedOn w:val="1"/>
    <w:autoRedefine/>
    <w:qFormat/>
    <w:uiPriority w:val="0"/>
    <w:pPr>
      <w:widowControl/>
      <w:ind w:firstLine="600"/>
      <w:jc w:val="left"/>
    </w:pPr>
    <w:rPr>
      <w:rFonts w:ascii="Times New Roman" w:hAnsi="Times New Roman" w:eastAsia="仿宋_GB2312" w:cs="Times New Roman"/>
      <w:sz w:val="30"/>
      <w:szCs w:val="30"/>
    </w:rPr>
  </w:style>
  <w:style w:type="paragraph" w:customStyle="1" w:styleId="14">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5">
    <w:name w:val="附录表标题"/>
    <w:next w:val="14"/>
    <w:autoRedefine/>
    <w:qFormat/>
    <w:uiPriority w:val="0"/>
    <w:pPr>
      <w:numPr>
        <w:ilvl w:val="0"/>
        <w:numId w:val="2"/>
      </w:numPr>
      <w:jc w:val="center"/>
      <w:textAlignment w:val="baseline"/>
    </w:pPr>
    <w:rPr>
      <w:rFonts w:ascii="黑体" w:hAnsi="Times New Roman" w:eastAsia="黑体" w:cs="Times New Roman"/>
      <w:kern w:val="21"/>
      <w:sz w:val="21"/>
      <w:szCs w:val="22"/>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2024-04-07T01:34:55Z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1805E203AC9E4687918C3A7F8B231FD7</vt:lpwstr>
  </property>
</Properties>
</file>