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keepLines/>
        <w:widowControl w:val="0"/>
        <w:shd w:val="clear" w:color="auto" w:fill="auto"/>
        <w:bidi w:val="0"/>
        <w:spacing w:before="0" w:after="840" w:line="240" w:lineRule="auto"/>
        <w:ind w:left="0" w:right="0" w:firstLine="0"/>
        <w:jc w:val="center"/>
      </w:pPr>
      <w:bookmarkStart w:id="0" w:name="bookmark1781"/>
      <w:bookmarkStart w:id="1" w:name="bookmark1782"/>
      <w:bookmarkStart w:id="2" w:name="bookmark1780"/>
      <w:r>
        <w:rPr>
          <w:color w:val="000000"/>
          <w:spacing w:val="0"/>
          <w:w w:val="100"/>
          <w:position w:val="0"/>
        </w:rPr>
        <w:t>青海省绿色勘查</w:t>
      </w:r>
      <w:r>
        <w:rPr>
          <w:rFonts w:hint="eastAsia"/>
          <w:color w:val="000000"/>
          <w:spacing w:val="0"/>
          <w:w w:val="100"/>
          <w:position w:val="0"/>
          <w:lang w:eastAsia="zh-CN"/>
        </w:rPr>
        <w:t>管理</w:t>
      </w:r>
      <w:r>
        <w:rPr>
          <w:color w:val="000000"/>
          <w:spacing w:val="0"/>
          <w:w w:val="100"/>
          <w:position w:val="0"/>
        </w:rPr>
        <w:t>法</w:t>
      </w:r>
      <w:bookmarkEnd w:id="0"/>
      <w:bookmarkEnd w:id="1"/>
      <w:bookmarkEnd w:id="2"/>
    </w:p>
    <w:p>
      <w:pPr>
        <w:pStyle w:val="5"/>
        <w:keepNext/>
        <w:keepLines/>
        <w:widowControl w:val="0"/>
        <w:shd w:val="clear" w:color="auto" w:fill="auto"/>
        <w:bidi w:val="0"/>
        <w:spacing w:before="0" w:after="400" w:line="240" w:lineRule="auto"/>
        <w:ind w:left="0" w:right="0" w:firstLine="0"/>
        <w:jc w:val="center"/>
      </w:pPr>
      <w:bookmarkStart w:id="3" w:name="bookmark1783"/>
      <w:bookmarkStart w:id="4" w:name="bookmark1784"/>
      <w:bookmarkStart w:id="5" w:name="bookmark1785"/>
      <w:r>
        <w:rPr>
          <w:color w:val="000000"/>
          <w:spacing w:val="0"/>
          <w:w w:val="100"/>
          <w:position w:val="0"/>
          <w:sz w:val="24"/>
          <w:szCs w:val="24"/>
        </w:rPr>
        <w:t>第一章总则</w:t>
      </w:r>
      <w:bookmarkEnd w:id="3"/>
      <w:bookmarkEnd w:id="4"/>
      <w:bookmarkEnd w:id="5"/>
    </w:p>
    <w:p>
      <w:pPr>
        <w:pStyle w:val="6"/>
        <w:keepNext w:val="0"/>
        <w:keepLines w:val="0"/>
        <w:widowControl w:val="0"/>
        <w:shd w:val="clear" w:color="auto" w:fill="auto"/>
        <w:bidi w:val="0"/>
        <w:spacing w:before="0" w:after="0" w:line="426" w:lineRule="exact"/>
        <w:ind w:left="0" w:right="0" w:firstLine="440"/>
        <w:jc w:val="both"/>
      </w:pPr>
      <w:r>
        <w:rPr>
          <w:color w:val="000000"/>
          <w:spacing w:val="0"/>
          <w:w w:val="100"/>
          <w:position w:val="0"/>
        </w:rPr>
        <w:t>第一条为深入贯彻生态文明思想，认真落实我省生态文明建设要求, 切实做好地质勘査工作中生态环境保护工作，全力推动我省地勘工作绿色高 质量发展，结合我省实际，制定本办法。</w:t>
      </w:r>
    </w:p>
    <w:p>
      <w:pPr>
        <w:pStyle w:val="6"/>
        <w:keepNext w:val="0"/>
        <w:keepLines w:val="0"/>
        <w:widowControl w:val="0"/>
        <w:shd w:val="clear" w:color="auto" w:fill="auto"/>
        <w:bidi w:val="0"/>
        <w:spacing w:before="0" w:after="0" w:line="426" w:lineRule="exact"/>
        <w:ind w:left="0" w:right="0" w:firstLine="440"/>
        <w:jc w:val="both"/>
      </w:pPr>
      <w:r>
        <w:rPr>
          <w:color w:val="000000"/>
          <w:spacing w:val="0"/>
          <w:w w:val="100"/>
          <w:position w:val="0"/>
          <w:sz w:val="24"/>
          <w:szCs w:val="24"/>
        </w:rPr>
        <w:t xml:space="preserve">第二条 </w:t>
      </w:r>
      <w:r>
        <w:rPr>
          <w:color w:val="000000"/>
          <w:spacing w:val="0"/>
          <w:w w:val="100"/>
          <w:position w:val="0"/>
        </w:rPr>
        <w:t>本办法所称绿色勘査，是指以绿色发展理念为指导，运用符合 科学、高效、环保等要求的方法、技术和设备，在地质勘查各方面和全过程 中最大程度地控制和减少对生态环境的影响，实现地勘工作和生态环境保护 协同共进的勘查模式。</w:t>
      </w:r>
    </w:p>
    <w:p>
      <w:pPr>
        <w:pStyle w:val="6"/>
        <w:keepNext w:val="0"/>
        <w:keepLines w:val="0"/>
        <w:widowControl w:val="0"/>
        <w:shd w:val="clear" w:color="auto" w:fill="auto"/>
        <w:bidi w:val="0"/>
        <w:spacing w:before="0" w:after="0" w:line="426" w:lineRule="exact"/>
        <w:ind w:left="0" w:right="0" w:firstLine="440"/>
        <w:jc w:val="both"/>
      </w:pPr>
      <w:r>
        <w:rPr>
          <w:color w:val="000000"/>
          <w:spacing w:val="0"/>
          <w:w w:val="100"/>
          <w:position w:val="0"/>
        </w:rPr>
        <w:t>第三条 本办法适用于青海省内开展的所有地质勘查项目（以下简称“地 勘项目”），包括中央财政、省级财政、市（州）级财政、县级财政及社会资 金出资的项目。</w:t>
      </w:r>
    </w:p>
    <w:p>
      <w:pPr>
        <w:pStyle w:val="6"/>
        <w:keepNext w:val="0"/>
        <w:keepLines w:val="0"/>
        <w:widowControl w:val="0"/>
        <w:shd w:val="clear" w:color="auto" w:fill="auto"/>
        <w:bidi w:val="0"/>
        <w:spacing w:before="0" w:after="560" w:line="426" w:lineRule="exact"/>
        <w:ind w:left="0" w:right="0" w:firstLine="440"/>
        <w:jc w:val="both"/>
      </w:pPr>
      <w:r>
        <w:rPr>
          <w:color w:val="000000"/>
          <w:spacing w:val="0"/>
          <w:w w:val="100"/>
          <w:position w:val="0"/>
        </w:rPr>
        <w:t>第四条绿色勘查应遵循“预防为主，防治结合”</w:t>
      </w:r>
      <w:r>
        <w:rPr>
          <w:color w:val="000000"/>
          <w:spacing w:val="0"/>
          <w:w w:val="100"/>
          <w:position w:val="0"/>
          <w:lang w:val="zh-CN" w:eastAsia="zh-CN" w:bidi="zh-CN"/>
        </w:rPr>
        <w:t>“分级</w:t>
      </w:r>
      <w:r>
        <w:rPr>
          <w:color w:val="000000"/>
          <w:spacing w:val="0"/>
          <w:w w:val="100"/>
          <w:position w:val="0"/>
        </w:rPr>
        <w:t>管理,_岗双责”“保 护中勘查，勘査中保护</w:t>
      </w:r>
      <w:r>
        <w:rPr>
          <w:color w:val="000000"/>
          <w:spacing w:val="0"/>
          <w:w w:val="100"/>
          <w:position w:val="0"/>
          <w:lang w:val="zh-CN" w:eastAsia="zh-CN" w:bidi="zh-CN"/>
        </w:rPr>
        <w:t>”“谁</w:t>
      </w:r>
      <w:r>
        <w:rPr>
          <w:color w:val="000000"/>
          <w:spacing w:val="0"/>
          <w:w w:val="100"/>
          <w:position w:val="0"/>
        </w:rPr>
        <w:t>勘查谁负责,谁破坏谁治理</w:t>
      </w:r>
      <w:r>
        <w:rPr>
          <w:color w:val="000000"/>
          <w:spacing w:val="0"/>
          <w:w w:val="100"/>
          <w:position w:val="0"/>
          <w:lang w:val="zh-CN" w:eastAsia="zh-CN" w:bidi="zh-CN"/>
        </w:rPr>
        <w:t>”“因</w:t>
      </w:r>
      <w:r>
        <w:rPr>
          <w:color w:val="000000"/>
          <w:spacing w:val="0"/>
          <w:w w:val="100"/>
          <w:position w:val="0"/>
        </w:rPr>
        <w:t>地制宜，注重实效” 的原则，与地质勘査工作同研究、同部署、同设计、同实施、同检査、同考核。</w:t>
      </w:r>
    </w:p>
    <w:p>
      <w:pPr>
        <w:pStyle w:val="5"/>
        <w:keepNext/>
        <w:keepLines/>
        <w:widowControl w:val="0"/>
        <w:shd w:val="clear" w:color="auto" w:fill="auto"/>
        <w:bidi w:val="0"/>
        <w:spacing w:before="0" w:after="400" w:line="240" w:lineRule="auto"/>
        <w:ind w:left="0" w:right="0" w:firstLine="0"/>
        <w:jc w:val="center"/>
      </w:pPr>
      <w:bookmarkStart w:id="6" w:name="bookmark1788"/>
      <w:bookmarkStart w:id="7" w:name="bookmark1787"/>
      <w:bookmarkStart w:id="8" w:name="bookmark1786"/>
      <w:r>
        <w:rPr>
          <w:color w:val="000000"/>
          <w:spacing w:val="0"/>
          <w:w w:val="100"/>
          <w:position w:val="0"/>
          <w:sz w:val="24"/>
          <w:szCs w:val="24"/>
        </w:rPr>
        <w:t>第二章管理职责</w:t>
      </w:r>
      <w:bookmarkEnd w:id="6"/>
      <w:bookmarkEnd w:id="7"/>
      <w:bookmarkEnd w:id="8"/>
    </w:p>
    <w:p>
      <w:pPr>
        <w:pStyle w:val="6"/>
        <w:keepNext w:val="0"/>
        <w:keepLines w:val="0"/>
        <w:widowControl w:val="0"/>
        <w:shd w:val="clear" w:color="auto" w:fill="auto"/>
        <w:bidi w:val="0"/>
        <w:spacing w:before="0" w:after="0" w:line="426" w:lineRule="exact"/>
        <w:ind w:left="0" w:right="0" w:firstLine="440"/>
        <w:jc w:val="both"/>
      </w:pPr>
      <w:r>
        <w:rPr>
          <w:color w:val="000000"/>
          <w:spacing w:val="0"/>
          <w:w w:val="100"/>
          <w:position w:val="0"/>
          <w:sz w:val="24"/>
          <w:szCs w:val="24"/>
        </w:rPr>
        <w:t>第五条</w:t>
      </w:r>
      <w:r>
        <w:rPr>
          <w:color w:val="000000"/>
          <w:spacing w:val="0"/>
          <w:w w:val="100"/>
          <w:position w:val="0"/>
        </w:rPr>
        <w:t>青海省自然资源厅职责：</w:t>
      </w:r>
    </w:p>
    <w:p>
      <w:pPr>
        <w:pStyle w:val="6"/>
        <w:keepNext w:val="0"/>
        <w:keepLines w:val="0"/>
        <w:widowControl w:val="0"/>
        <w:shd w:val="clear" w:color="auto" w:fill="auto"/>
        <w:tabs>
          <w:tab w:val="left" w:pos="1083"/>
        </w:tabs>
        <w:bidi w:val="0"/>
        <w:spacing w:before="0" w:after="0" w:line="426" w:lineRule="exact"/>
        <w:ind w:left="0" w:right="0" w:firstLine="440"/>
        <w:jc w:val="both"/>
      </w:pPr>
      <w:bookmarkStart w:id="9" w:name="bookmark1789"/>
      <w:r>
        <w:rPr>
          <w:color w:val="000000"/>
          <w:spacing w:val="0"/>
          <w:w w:val="100"/>
          <w:position w:val="0"/>
        </w:rPr>
        <w:t>（</w:t>
      </w:r>
      <w:bookmarkEnd w:id="9"/>
      <w:r>
        <w:rPr>
          <w:color w:val="000000"/>
          <w:spacing w:val="0"/>
          <w:w w:val="100"/>
          <w:position w:val="0"/>
        </w:rPr>
        <w:t>一）</w:t>
      </w:r>
      <w:r>
        <w:rPr>
          <w:color w:val="000000"/>
          <w:spacing w:val="0"/>
          <w:w w:val="100"/>
          <w:position w:val="0"/>
        </w:rPr>
        <w:tab/>
      </w:r>
      <w:r>
        <w:rPr>
          <w:color w:val="000000"/>
          <w:spacing w:val="0"/>
          <w:w w:val="100"/>
          <w:position w:val="0"/>
        </w:rPr>
        <w:t xml:space="preserve">研究制定全省绿色勘査相关政策制度，建立完善全省绿色勘查管理 </w:t>
      </w:r>
      <w:r>
        <w:rPr>
          <w:color w:val="000000"/>
          <w:spacing w:val="0"/>
          <w:w w:val="100"/>
          <w:position w:val="0"/>
          <w:lang w:val="zh-CN" w:eastAsia="zh-CN" w:bidi="zh-CN"/>
        </w:rPr>
        <w:t>机制。</w:t>
      </w:r>
    </w:p>
    <w:p>
      <w:pPr>
        <w:pStyle w:val="6"/>
        <w:keepNext w:val="0"/>
        <w:keepLines w:val="0"/>
        <w:widowControl w:val="0"/>
        <w:shd w:val="clear" w:color="auto" w:fill="auto"/>
        <w:tabs>
          <w:tab w:val="left" w:pos="1096"/>
        </w:tabs>
        <w:bidi w:val="0"/>
        <w:spacing w:before="0" w:after="0" w:line="426" w:lineRule="exact"/>
        <w:ind w:left="0" w:right="0" w:firstLine="440"/>
        <w:jc w:val="both"/>
      </w:pPr>
      <w:bookmarkStart w:id="10" w:name="bookmark1790"/>
      <w:r>
        <w:rPr>
          <w:color w:val="000000"/>
          <w:spacing w:val="0"/>
          <w:w w:val="100"/>
          <w:position w:val="0"/>
        </w:rPr>
        <w:t>（</w:t>
      </w:r>
      <w:bookmarkEnd w:id="10"/>
      <w:r>
        <w:rPr>
          <w:color w:val="000000"/>
          <w:spacing w:val="0"/>
          <w:w w:val="100"/>
          <w:position w:val="0"/>
        </w:rPr>
        <w:t>二）</w:t>
      </w:r>
      <w:r>
        <w:rPr>
          <w:color w:val="000000"/>
          <w:spacing w:val="0"/>
          <w:w w:val="100"/>
          <w:position w:val="0"/>
        </w:rPr>
        <w:tab/>
      </w:r>
      <w:r>
        <w:rPr>
          <w:color w:val="000000"/>
          <w:spacing w:val="0"/>
          <w:w w:val="100"/>
          <w:position w:val="0"/>
        </w:rPr>
        <w:t>负责全省绿色勘查工作的监督管理。</w:t>
      </w:r>
    </w:p>
    <w:p>
      <w:pPr>
        <w:pStyle w:val="6"/>
        <w:keepNext w:val="0"/>
        <w:keepLines w:val="0"/>
        <w:widowControl w:val="0"/>
        <w:shd w:val="clear" w:color="auto" w:fill="auto"/>
        <w:tabs>
          <w:tab w:val="left" w:pos="1096"/>
        </w:tabs>
        <w:bidi w:val="0"/>
        <w:spacing w:before="0" w:after="0" w:line="426" w:lineRule="exact"/>
        <w:ind w:left="0" w:right="0" w:firstLine="440"/>
        <w:jc w:val="both"/>
      </w:pPr>
      <w:bookmarkStart w:id="11" w:name="bookmark1791"/>
      <w:r>
        <w:rPr>
          <w:color w:val="000000"/>
          <w:spacing w:val="0"/>
          <w:w w:val="100"/>
          <w:position w:val="0"/>
        </w:rPr>
        <w:t>（</w:t>
      </w:r>
      <w:bookmarkEnd w:id="11"/>
      <w:r>
        <w:rPr>
          <w:color w:val="000000"/>
          <w:spacing w:val="0"/>
          <w:w w:val="100"/>
          <w:position w:val="0"/>
        </w:rPr>
        <w:t>三）</w:t>
      </w:r>
      <w:r>
        <w:rPr>
          <w:color w:val="000000"/>
          <w:spacing w:val="0"/>
          <w:w w:val="100"/>
          <w:position w:val="0"/>
        </w:rPr>
        <w:tab/>
      </w:r>
      <w:r>
        <w:rPr>
          <w:color w:val="000000"/>
          <w:spacing w:val="0"/>
          <w:w w:val="100"/>
          <w:position w:val="0"/>
        </w:rPr>
        <w:t>协调解决全省绿色勘查重大问题。</w:t>
      </w:r>
    </w:p>
    <w:p>
      <w:pPr>
        <w:pStyle w:val="6"/>
        <w:keepNext w:val="0"/>
        <w:keepLines w:val="0"/>
        <w:widowControl w:val="0"/>
        <w:shd w:val="clear" w:color="auto" w:fill="auto"/>
        <w:tabs>
          <w:tab w:val="left" w:pos="1096"/>
        </w:tabs>
        <w:bidi w:val="0"/>
        <w:spacing w:before="0" w:after="0" w:line="426" w:lineRule="exact"/>
        <w:ind w:left="0" w:right="0" w:firstLine="440"/>
        <w:jc w:val="both"/>
      </w:pPr>
      <w:bookmarkStart w:id="12" w:name="bookmark1792"/>
      <w:r>
        <w:rPr>
          <w:color w:val="000000"/>
          <w:spacing w:val="0"/>
          <w:w w:val="100"/>
          <w:position w:val="0"/>
        </w:rPr>
        <w:t>（</w:t>
      </w:r>
      <w:bookmarkEnd w:id="12"/>
      <w:r>
        <w:rPr>
          <w:color w:val="000000"/>
          <w:spacing w:val="0"/>
          <w:w w:val="100"/>
          <w:position w:val="0"/>
        </w:rPr>
        <w:t>四）</w:t>
      </w:r>
      <w:r>
        <w:rPr>
          <w:color w:val="000000"/>
          <w:spacing w:val="0"/>
          <w:w w:val="100"/>
          <w:position w:val="0"/>
        </w:rPr>
        <w:tab/>
      </w:r>
      <w:r>
        <w:rPr>
          <w:color w:val="000000"/>
          <w:spacing w:val="0"/>
          <w:w w:val="100"/>
          <w:position w:val="0"/>
        </w:rPr>
        <w:t>组织推荐绿色勘查示范项目</w:t>
      </w:r>
      <w:r>
        <w:rPr>
          <w:rFonts w:hint="eastAsia" w:ascii="Times New Roman" w:hAnsi="Times New Roman" w:cs="Times New Roman"/>
          <w:b/>
          <w:bCs/>
          <w:color w:val="000000"/>
          <w:spacing w:val="0"/>
          <w:w w:val="100"/>
          <w:position w:val="0"/>
          <w:lang w:val="en-US" w:eastAsia="zh-CN" w:bidi="en-US"/>
        </w:rPr>
        <w:t>。</w:t>
      </w:r>
    </w:p>
    <w:p>
      <w:pPr>
        <w:pStyle w:val="6"/>
        <w:keepNext w:val="0"/>
        <w:keepLines w:val="0"/>
        <w:widowControl w:val="0"/>
        <w:shd w:val="clear" w:color="auto" w:fill="auto"/>
        <w:bidi w:val="0"/>
        <w:spacing w:before="0" w:after="0" w:line="426" w:lineRule="exact"/>
        <w:ind w:left="0" w:right="0" w:firstLine="420"/>
        <w:jc w:val="both"/>
      </w:pPr>
      <w:r>
        <w:rPr>
          <w:color w:val="000000"/>
          <w:spacing w:val="0"/>
          <w:w w:val="100"/>
          <w:position w:val="0"/>
        </w:rPr>
        <w:t>第六条 市（州）、县（市、区）自然资源主管部门职责:</w:t>
      </w:r>
    </w:p>
    <w:p>
      <w:pPr>
        <w:pStyle w:val="6"/>
        <w:keepNext w:val="0"/>
        <w:keepLines w:val="0"/>
        <w:widowControl w:val="0"/>
        <w:shd w:val="clear" w:color="auto" w:fill="auto"/>
        <w:tabs>
          <w:tab w:val="left" w:pos="1076"/>
        </w:tabs>
        <w:bidi w:val="0"/>
        <w:spacing w:before="0" w:after="0" w:line="426" w:lineRule="exact"/>
        <w:ind w:left="0" w:right="0" w:firstLine="420"/>
        <w:jc w:val="both"/>
      </w:pPr>
      <w:bookmarkStart w:id="13" w:name="bookmark1793"/>
      <w:r>
        <w:rPr>
          <w:color w:val="000000"/>
          <w:spacing w:val="0"/>
          <w:w w:val="100"/>
          <w:position w:val="0"/>
        </w:rPr>
        <w:t>（</w:t>
      </w:r>
      <w:bookmarkEnd w:id="13"/>
      <w:r>
        <w:rPr>
          <w:color w:val="000000"/>
          <w:spacing w:val="0"/>
          <w:w w:val="100"/>
          <w:position w:val="0"/>
        </w:rPr>
        <w:t>一）</w:t>
      </w:r>
      <w:r>
        <w:rPr>
          <w:color w:val="000000"/>
          <w:spacing w:val="0"/>
          <w:w w:val="100"/>
          <w:position w:val="0"/>
        </w:rPr>
        <w:tab/>
      </w:r>
      <w:r>
        <w:rPr>
          <w:color w:val="000000"/>
          <w:spacing w:val="0"/>
          <w:w w:val="100"/>
          <w:position w:val="0"/>
        </w:rPr>
        <w:t>负责辖区内所有地勘项目绿色勘查工作的监督管理。</w:t>
      </w:r>
    </w:p>
    <w:p>
      <w:pPr>
        <w:pStyle w:val="6"/>
        <w:keepNext w:val="0"/>
        <w:keepLines w:val="0"/>
        <w:widowControl w:val="0"/>
        <w:shd w:val="clear" w:color="auto" w:fill="auto"/>
        <w:tabs>
          <w:tab w:val="left" w:pos="1076"/>
        </w:tabs>
        <w:bidi w:val="0"/>
        <w:spacing w:before="0" w:after="0" w:line="426" w:lineRule="exact"/>
        <w:ind w:left="0" w:right="0" w:firstLine="420"/>
        <w:jc w:val="both"/>
      </w:pPr>
      <w:bookmarkStart w:id="14" w:name="bookmark1794"/>
      <w:r>
        <w:rPr>
          <w:color w:val="000000"/>
          <w:spacing w:val="0"/>
          <w:w w:val="100"/>
          <w:position w:val="0"/>
        </w:rPr>
        <w:t>（</w:t>
      </w:r>
      <w:bookmarkEnd w:id="14"/>
      <w:r>
        <w:rPr>
          <w:color w:val="000000"/>
          <w:spacing w:val="0"/>
          <w:w w:val="100"/>
          <w:position w:val="0"/>
        </w:rPr>
        <w:t>二）</w:t>
      </w:r>
      <w:r>
        <w:rPr>
          <w:color w:val="000000"/>
          <w:spacing w:val="0"/>
          <w:w w:val="100"/>
          <w:position w:val="0"/>
        </w:rPr>
        <w:tab/>
      </w:r>
      <w:r>
        <w:rPr>
          <w:color w:val="000000"/>
          <w:spacing w:val="0"/>
          <w:w w:val="100"/>
          <w:position w:val="0"/>
        </w:rPr>
        <w:t>协调辖区内地勘项目外部环境，保障绿色勘査工作正常开展。</w:t>
      </w:r>
    </w:p>
    <w:p>
      <w:pPr>
        <w:pStyle w:val="6"/>
        <w:keepNext w:val="0"/>
        <w:keepLines w:val="0"/>
        <w:widowControl w:val="0"/>
        <w:shd w:val="clear" w:color="auto" w:fill="auto"/>
        <w:bidi w:val="0"/>
        <w:spacing w:before="0" w:after="0" w:line="426" w:lineRule="exact"/>
        <w:ind w:left="0" w:right="0" w:firstLine="420"/>
        <w:jc w:val="both"/>
      </w:pPr>
      <w:r>
        <w:rPr>
          <w:color w:val="000000"/>
          <w:spacing w:val="0"/>
          <w:w w:val="100"/>
          <w:position w:val="0"/>
        </w:rPr>
        <w:t>第七条青海省地质调查局职责：</w:t>
      </w:r>
    </w:p>
    <w:p>
      <w:pPr>
        <w:pStyle w:val="6"/>
        <w:keepNext w:val="0"/>
        <w:keepLines w:val="0"/>
        <w:widowControl w:val="0"/>
        <w:shd w:val="clear" w:color="auto" w:fill="auto"/>
        <w:tabs>
          <w:tab w:val="left" w:pos="1088"/>
        </w:tabs>
        <w:bidi w:val="0"/>
        <w:spacing w:before="0" w:after="0" w:line="426" w:lineRule="exact"/>
        <w:ind w:left="0" w:right="0" w:firstLine="440"/>
        <w:jc w:val="both"/>
      </w:pPr>
      <w:bookmarkStart w:id="15" w:name="bookmark1795"/>
      <w:r>
        <w:rPr>
          <w:color w:val="000000"/>
          <w:spacing w:val="0"/>
          <w:w w:val="100"/>
          <w:position w:val="0"/>
        </w:rPr>
        <w:t>（</w:t>
      </w:r>
      <w:bookmarkEnd w:id="15"/>
      <w:r>
        <w:rPr>
          <w:color w:val="000000"/>
          <w:spacing w:val="0"/>
          <w:w w:val="100"/>
          <w:position w:val="0"/>
        </w:rPr>
        <w:t>一）</w:t>
      </w:r>
      <w:r>
        <w:rPr>
          <w:color w:val="000000"/>
          <w:spacing w:val="0"/>
          <w:w w:val="100"/>
          <w:position w:val="0"/>
        </w:rPr>
        <w:tab/>
      </w:r>
      <w:r>
        <w:rPr>
          <w:color w:val="000000"/>
          <w:spacing w:val="0"/>
          <w:w w:val="100"/>
          <w:position w:val="0"/>
        </w:rPr>
        <w:t>根据矿产资源规划和生态环境保护要求，优化全省绿色勘查地质工 作总体布局。</w:t>
      </w:r>
    </w:p>
    <w:p>
      <w:pPr>
        <w:pStyle w:val="6"/>
        <w:keepNext w:val="0"/>
        <w:keepLines w:val="0"/>
        <w:widowControl w:val="0"/>
        <w:shd w:val="clear" w:color="auto" w:fill="auto"/>
        <w:tabs>
          <w:tab w:val="left" w:pos="1096"/>
        </w:tabs>
        <w:bidi w:val="0"/>
        <w:spacing w:before="0" w:after="0" w:line="426" w:lineRule="exact"/>
        <w:ind w:left="0" w:right="0" w:firstLine="440"/>
        <w:jc w:val="both"/>
      </w:pPr>
      <w:bookmarkStart w:id="16" w:name="bookmark1796"/>
      <w:r>
        <w:rPr>
          <w:color w:val="000000"/>
          <w:spacing w:val="0"/>
          <w:w w:val="100"/>
          <w:position w:val="0"/>
        </w:rPr>
        <w:t>（</w:t>
      </w:r>
      <w:bookmarkEnd w:id="16"/>
      <w:r>
        <w:rPr>
          <w:color w:val="000000"/>
          <w:spacing w:val="0"/>
          <w:w w:val="100"/>
          <w:position w:val="0"/>
        </w:rPr>
        <w:t>二）</w:t>
      </w:r>
      <w:r>
        <w:rPr>
          <w:color w:val="000000"/>
          <w:spacing w:val="0"/>
          <w:w w:val="100"/>
          <w:position w:val="0"/>
        </w:rPr>
        <w:tab/>
      </w:r>
      <w:r>
        <w:rPr>
          <w:color w:val="000000"/>
          <w:spacing w:val="0"/>
          <w:w w:val="100"/>
          <w:position w:val="0"/>
        </w:rPr>
        <w:t>研究探索和推广运用绿色勘查新方法、新技术、新工艺。</w:t>
      </w:r>
    </w:p>
    <w:p>
      <w:pPr>
        <w:pStyle w:val="6"/>
        <w:keepNext w:val="0"/>
        <w:keepLines w:val="0"/>
        <w:widowControl w:val="0"/>
        <w:shd w:val="clear" w:color="auto" w:fill="auto"/>
        <w:tabs>
          <w:tab w:val="left" w:pos="1088"/>
        </w:tabs>
        <w:bidi w:val="0"/>
        <w:spacing w:before="0" w:after="0" w:line="426" w:lineRule="exact"/>
        <w:ind w:left="0" w:right="0" w:firstLine="440"/>
        <w:jc w:val="both"/>
      </w:pPr>
      <w:bookmarkStart w:id="17" w:name="bookmark1797"/>
      <w:r>
        <w:rPr>
          <w:color w:val="000000"/>
          <w:spacing w:val="0"/>
          <w:w w:val="100"/>
          <w:position w:val="0"/>
        </w:rPr>
        <w:t>（</w:t>
      </w:r>
      <w:bookmarkEnd w:id="17"/>
      <w:r>
        <w:rPr>
          <w:color w:val="000000"/>
          <w:spacing w:val="0"/>
          <w:w w:val="100"/>
          <w:position w:val="0"/>
        </w:rPr>
        <w:t>三）</w:t>
      </w:r>
      <w:r>
        <w:rPr>
          <w:color w:val="000000"/>
          <w:spacing w:val="0"/>
          <w:w w:val="100"/>
          <w:position w:val="0"/>
        </w:rPr>
        <w:tab/>
      </w:r>
      <w:r>
        <w:rPr>
          <w:color w:val="000000"/>
          <w:spacing w:val="0"/>
          <w:w w:val="100"/>
          <w:position w:val="0"/>
        </w:rPr>
        <w:t>负责省级财政地勘项目的绿色勘查审查、监督检查和验收，评价实 施成效。</w:t>
      </w:r>
    </w:p>
    <w:p>
      <w:pPr>
        <w:pStyle w:val="6"/>
        <w:keepNext w:val="0"/>
        <w:keepLines w:val="0"/>
        <w:widowControl w:val="0"/>
        <w:shd w:val="clear" w:color="auto" w:fill="auto"/>
        <w:tabs>
          <w:tab w:val="left" w:pos="1076"/>
        </w:tabs>
        <w:bidi w:val="0"/>
        <w:spacing w:before="0" w:after="0" w:line="426" w:lineRule="exact"/>
        <w:ind w:left="420" w:right="0" w:firstLine="20"/>
        <w:jc w:val="both"/>
      </w:pPr>
      <w:bookmarkStart w:id="18" w:name="bookmark1798"/>
      <w:r>
        <w:rPr>
          <w:color w:val="000000"/>
          <w:spacing w:val="0"/>
          <w:w w:val="100"/>
          <w:position w:val="0"/>
        </w:rPr>
        <w:t>（</w:t>
      </w:r>
      <w:bookmarkEnd w:id="18"/>
      <w:r>
        <w:rPr>
          <w:color w:val="000000"/>
          <w:spacing w:val="0"/>
          <w:w w:val="100"/>
          <w:position w:val="0"/>
        </w:rPr>
        <w:t>四）</w:t>
      </w:r>
      <w:r>
        <w:rPr>
          <w:color w:val="000000"/>
          <w:spacing w:val="0"/>
          <w:w w:val="100"/>
          <w:position w:val="0"/>
        </w:rPr>
        <w:tab/>
      </w:r>
      <w:r>
        <w:rPr>
          <w:color w:val="000000"/>
          <w:spacing w:val="0"/>
          <w:w w:val="100"/>
          <w:position w:val="0"/>
        </w:rPr>
        <w:t>协助对中央财政和社会资金地勘项目绿色勘查工作进行监督管理。 第八条地勘事业局职责：</w:t>
      </w:r>
    </w:p>
    <w:p>
      <w:pPr>
        <w:pStyle w:val="6"/>
        <w:keepNext w:val="0"/>
        <w:keepLines w:val="0"/>
        <w:widowControl w:val="0"/>
        <w:shd w:val="clear" w:color="auto" w:fill="auto"/>
        <w:bidi w:val="0"/>
        <w:spacing w:before="0" w:after="0" w:line="426" w:lineRule="exact"/>
        <w:ind w:left="420" w:right="0" w:firstLine="20"/>
        <w:jc w:val="both"/>
      </w:pPr>
      <w:r>
        <w:rPr>
          <w:color w:val="000000"/>
          <w:spacing w:val="0"/>
          <w:w w:val="100"/>
          <w:position w:val="0"/>
        </w:rPr>
        <w:t>（_）研究制定局系统绿色勘查管理制度。</w:t>
      </w:r>
    </w:p>
    <w:p>
      <w:pPr>
        <w:pStyle w:val="6"/>
        <w:keepNext w:val="0"/>
        <w:keepLines w:val="0"/>
        <w:widowControl w:val="0"/>
        <w:shd w:val="clear" w:color="auto" w:fill="auto"/>
        <w:tabs>
          <w:tab w:val="left" w:pos="1093"/>
        </w:tabs>
        <w:bidi w:val="0"/>
        <w:spacing w:before="0" w:after="0" w:line="426" w:lineRule="exact"/>
        <w:ind w:left="0" w:right="0" w:firstLine="440"/>
        <w:jc w:val="both"/>
      </w:pPr>
      <w:bookmarkStart w:id="19" w:name="bookmark1799"/>
      <w:r>
        <w:rPr>
          <w:color w:val="000000"/>
          <w:spacing w:val="0"/>
          <w:w w:val="100"/>
          <w:position w:val="0"/>
        </w:rPr>
        <w:t>（</w:t>
      </w:r>
      <w:bookmarkEnd w:id="19"/>
      <w:r>
        <w:rPr>
          <w:color w:val="000000"/>
          <w:spacing w:val="0"/>
          <w:w w:val="100"/>
          <w:position w:val="0"/>
        </w:rPr>
        <w:t>二）</w:t>
      </w:r>
      <w:r>
        <w:rPr>
          <w:color w:val="000000"/>
          <w:spacing w:val="0"/>
          <w:w w:val="100"/>
          <w:position w:val="0"/>
        </w:rPr>
        <w:tab/>
      </w:r>
      <w:r>
        <w:rPr>
          <w:color w:val="000000"/>
          <w:spacing w:val="0"/>
          <w:w w:val="100"/>
          <w:position w:val="0"/>
        </w:rPr>
        <w:t>负责局系统内承担实施地勘项目的绿色勘查监督管理、检查验收、 考核奖惩。</w:t>
      </w:r>
    </w:p>
    <w:p>
      <w:pPr>
        <w:pStyle w:val="6"/>
        <w:keepNext w:val="0"/>
        <w:keepLines w:val="0"/>
        <w:widowControl w:val="0"/>
        <w:shd w:val="clear" w:color="auto" w:fill="auto"/>
        <w:tabs>
          <w:tab w:val="left" w:pos="1106"/>
        </w:tabs>
        <w:bidi w:val="0"/>
        <w:spacing w:before="0" w:after="0" w:line="426" w:lineRule="exact"/>
        <w:ind w:left="0" w:right="0" w:firstLine="440"/>
        <w:jc w:val="both"/>
      </w:pPr>
      <w:bookmarkStart w:id="20" w:name="bookmark1800"/>
      <w:r>
        <w:rPr>
          <w:color w:val="000000"/>
          <w:spacing w:val="0"/>
          <w:w w:val="100"/>
          <w:position w:val="0"/>
        </w:rPr>
        <w:t>（</w:t>
      </w:r>
      <w:bookmarkEnd w:id="20"/>
      <w:r>
        <w:rPr>
          <w:color w:val="000000"/>
          <w:spacing w:val="0"/>
          <w:w w:val="100"/>
          <w:position w:val="0"/>
        </w:rPr>
        <w:t>三）</w:t>
      </w:r>
      <w:r>
        <w:rPr>
          <w:color w:val="000000"/>
          <w:spacing w:val="0"/>
          <w:w w:val="100"/>
          <w:position w:val="0"/>
        </w:rPr>
        <w:tab/>
      </w:r>
      <w:r>
        <w:rPr>
          <w:color w:val="000000"/>
          <w:spacing w:val="0"/>
          <w:w w:val="100"/>
          <w:position w:val="0"/>
        </w:rPr>
        <w:t>组织开展局系统绿色勘查工作部署、教育培训、宣传等工作。</w:t>
      </w:r>
    </w:p>
    <w:p>
      <w:pPr>
        <w:pStyle w:val="6"/>
        <w:keepNext w:val="0"/>
        <w:keepLines w:val="0"/>
        <w:widowControl w:val="0"/>
        <w:shd w:val="clear" w:color="auto" w:fill="auto"/>
        <w:tabs>
          <w:tab w:val="left" w:pos="1106"/>
        </w:tabs>
        <w:bidi w:val="0"/>
        <w:spacing w:before="0" w:after="0" w:line="426" w:lineRule="exact"/>
        <w:ind w:left="0" w:right="0" w:firstLine="440"/>
        <w:jc w:val="both"/>
      </w:pPr>
      <w:bookmarkStart w:id="21" w:name="bookmark1801"/>
      <w:r>
        <w:rPr>
          <w:color w:val="000000"/>
          <w:spacing w:val="0"/>
          <w:w w:val="100"/>
          <w:position w:val="0"/>
        </w:rPr>
        <w:t>（</w:t>
      </w:r>
      <w:bookmarkEnd w:id="21"/>
      <w:r>
        <w:rPr>
          <w:color w:val="000000"/>
          <w:spacing w:val="0"/>
          <w:w w:val="100"/>
          <w:position w:val="0"/>
        </w:rPr>
        <w:t>四）</w:t>
      </w:r>
      <w:r>
        <w:rPr>
          <w:color w:val="000000"/>
          <w:spacing w:val="0"/>
          <w:w w:val="100"/>
          <w:position w:val="0"/>
        </w:rPr>
        <w:tab/>
      </w:r>
      <w:r>
        <w:rPr>
          <w:color w:val="000000"/>
          <w:spacing w:val="0"/>
          <w:w w:val="100"/>
          <w:position w:val="0"/>
        </w:rPr>
        <w:t>推广绿色勘查新经验、新方法、新技术、新工艺。</w:t>
      </w:r>
    </w:p>
    <w:p>
      <w:pPr>
        <w:pStyle w:val="6"/>
        <w:keepNext w:val="0"/>
        <w:keepLines w:val="0"/>
        <w:widowControl w:val="0"/>
        <w:shd w:val="clear" w:color="auto" w:fill="auto"/>
        <w:bidi w:val="0"/>
        <w:spacing w:before="0" w:after="0" w:line="426" w:lineRule="exact"/>
        <w:ind w:left="0" w:right="0" w:firstLine="440"/>
        <w:jc w:val="both"/>
      </w:pPr>
      <w:r>
        <w:rPr>
          <w:color w:val="000000"/>
          <w:spacing w:val="0"/>
          <w:w w:val="100"/>
          <w:position w:val="0"/>
        </w:rPr>
        <w:t>（地勘事业局是指:青海省地质矿产勘査开发局、青海省有色地质矿产勘 査局、青海省核工业地质局、青海省环境地质勘查局及中央驻青地勘事业单位。） 第九条勘查单位和探矿权人职责：</w:t>
      </w:r>
    </w:p>
    <w:p>
      <w:pPr>
        <w:pStyle w:val="6"/>
        <w:keepNext w:val="0"/>
        <w:keepLines w:val="0"/>
        <w:widowControl w:val="0"/>
        <w:shd w:val="clear" w:color="auto" w:fill="auto"/>
        <w:tabs>
          <w:tab w:val="left" w:pos="1096"/>
        </w:tabs>
        <w:bidi w:val="0"/>
        <w:spacing w:before="0" w:after="0" w:line="426" w:lineRule="exact"/>
        <w:ind w:left="0" w:right="0" w:firstLine="440"/>
        <w:jc w:val="both"/>
      </w:pPr>
      <w:bookmarkStart w:id="22" w:name="bookmark1802"/>
      <w:r>
        <w:rPr>
          <w:color w:val="000000"/>
          <w:spacing w:val="0"/>
          <w:w w:val="100"/>
          <w:position w:val="0"/>
        </w:rPr>
        <w:t>（</w:t>
      </w:r>
      <w:bookmarkEnd w:id="22"/>
      <w:r>
        <w:rPr>
          <w:color w:val="000000"/>
          <w:spacing w:val="0"/>
          <w:w w:val="100"/>
          <w:position w:val="0"/>
        </w:rPr>
        <w:t>一）</w:t>
      </w:r>
      <w:r>
        <w:rPr>
          <w:color w:val="000000"/>
          <w:spacing w:val="0"/>
          <w:w w:val="100"/>
          <w:position w:val="0"/>
        </w:rPr>
        <w:tab/>
      </w:r>
      <w:r>
        <w:rPr>
          <w:color w:val="000000"/>
          <w:spacing w:val="0"/>
          <w:w w:val="100"/>
          <w:position w:val="0"/>
        </w:rPr>
        <w:t>负责绿色勘查的组织实施，履行绿色勘查第一责任人职责。</w:t>
      </w:r>
    </w:p>
    <w:p>
      <w:pPr>
        <w:pStyle w:val="6"/>
        <w:keepNext w:val="0"/>
        <w:keepLines w:val="0"/>
        <w:widowControl w:val="0"/>
        <w:shd w:val="clear" w:color="auto" w:fill="auto"/>
        <w:tabs>
          <w:tab w:val="left" w:pos="1096"/>
        </w:tabs>
        <w:bidi w:val="0"/>
        <w:spacing w:before="0" w:after="0" w:line="426" w:lineRule="exact"/>
        <w:ind w:left="0" w:right="0" w:firstLine="440"/>
        <w:jc w:val="both"/>
      </w:pPr>
      <w:bookmarkStart w:id="23" w:name="bookmark1803"/>
      <w:r>
        <w:rPr>
          <w:color w:val="000000"/>
          <w:spacing w:val="0"/>
          <w:w w:val="100"/>
          <w:position w:val="0"/>
        </w:rPr>
        <w:t>（</w:t>
      </w:r>
      <w:bookmarkEnd w:id="23"/>
      <w:r>
        <w:rPr>
          <w:color w:val="000000"/>
          <w:spacing w:val="0"/>
          <w:w w:val="100"/>
          <w:position w:val="0"/>
        </w:rPr>
        <w:t>二）</w:t>
      </w:r>
      <w:r>
        <w:rPr>
          <w:color w:val="000000"/>
          <w:spacing w:val="0"/>
          <w:w w:val="100"/>
          <w:position w:val="0"/>
        </w:rPr>
        <w:tab/>
      </w:r>
      <w:r>
        <w:rPr>
          <w:color w:val="000000"/>
          <w:spacing w:val="0"/>
          <w:w w:val="100"/>
          <w:position w:val="0"/>
        </w:rPr>
        <w:t>制定本单位绿色勘查管理制度，建立绿色勘查责任制。</w:t>
      </w:r>
    </w:p>
    <w:p>
      <w:pPr>
        <w:pStyle w:val="6"/>
        <w:keepNext w:val="0"/>
        <w:keepLines w:val="0"/>
        <w:widowControl w:val="0"/>
        <w:shd w:val="clear" w:color="auto" w:fill="auto"/>
        <w:tabs>
          <w:tab w:val="left" w:pos="1096"/>
        </w:tabs>
        <w:bidi w:val="0"/>
        <w:spacing w:before="0" w:after="0" w:line="427" w:lineRule="exact"/>
        <w:ind w:left="0" w:right="0" w:firstLine="440"/>
        <w:jc w:val="both"/>
      </w:pPr>
      <w:bookmarkStart w:id="24" w:name="bookmark1804"/>
      <w:r>
        <w:rPr>
          <w:color w:val="000000"/>
          <w:spacing w:val="0"/>
          <w:w w:val="100"/>
          <w:position w:val="0"/>
        </w:rPr>
        <w:t>（</w:t>
      </w:r>
      <w:bookmarkEnd w:id="24"/>
      <w:r>
        <w:rPr>
          <w:color w:val="000000"/>
          <w:spacing w:val="0"/>
          <w:w w:val="100"/>
          <w:position w:val="0"/>
        </w:rPr>
        <w:t>三）</w:t>
      </w:r>
      <w:r>
        <w:rPr>
          <w:color w:val="000000"/>
          <w:spacing w:val="0"/>
          <w:w w:val="100"/>
          <w:position w:val="0"/>
        </w:rPr>
        <w:tab/>
      </w:r>
      <w:r>
        <w:rPr>
          <w:color w:val="000000"/>
          <w:spacing w:val="0"/>
          <w:w w:val="100"/>
          <w:position w:val="0"/>
        </w:rPr>
        <w:t>因地制宜，编制地勘项目绿色勘查方案，并严格执行。</w:t>
      </w:r>
    </w:p>
    <w:p>
      <w:pPr>
        <w:pStyle w:val="6"/>
        <w:keepNext w:val="0"/>
        <w:keepLines w:val="0"/>
        <w:widowControl w:val="0"/>
        <w:shd w:val="clear" w:color="auto" w:fill="auto"/>
        <w:tabs>
          <w:tab w:val="left" w:pos="1096"/>
        </w:tabs>
        <w:bidi w:val="0"/>
        <w:spacing w:before="0" w:after="0" w:line="427" w:lineRule="exact"/>
        <w:ind w:left="0" w:right="0" w:firstLine="440"/>
        <w:jc w:val="both"/>
      </w:pPr>
      <w:bookmarkStart w:id="25" w:name="bookmark1805"/>
      <w:r>
        <w:rPr>
          <w:color w:val="000000"/>
          <w:spacing w:val="0"/>
          <w:w w:val="100"/>
          <w:position w:val="0"/>
        </w:rPr>
        <w:t>（</w:t>
      </w:r>
      <w:bookmarkEnd w:id="25"/>
      <w:r>
        <w:rPr>
          <w:color w:val="000000"/>
          <w:spacing w:val="0"/>
          <w:w w:val="100"/>
          <w:position w:val="0"/>
        </w:rPr>
        <w:t>四）</w:t>
      </w:r>
      <w:r>
        <w:rPr>
          <w:color w:val="000000"/>
          <w:spacing w:val="0"/>
          <w:w w:val="100"/>
          <w:position w:val="0"/>
        </w:rPr>
        <w:tab/>
      </w:r>
      <w:r>
        <w:rPr>
          <w:color w:val="000000"/>
          <w:spacing w:val="0"/>
          <w:w w:val="100"/>
          <w:position w:val="0"/>
        </w:rPr>
        <w:t>开展绿色勘查技术方法的有效性研究。</w:t>
      </w:r>
    </w:p>
    <w:p>
      <w:pPr>
        <w:pStyle w:val="6"/>
        <w:keepNext w:val="0"/>
        <w:keepLines w:val="0"/>
        <w:widowControl w:val="0"/>
        <w:shd w:val="clear" w:color="auto" w:fill="auto"/>
        <w:bidi w:val="0"/>
        <w:spacing w:before="0" w:after="0" w:line="427" w:lineRule="exact"/>
        <w:ind w:left="0" w:right="0" w:firstLine="440"/>
        <w:jc w:val="both"/>
      </w:pPr>
      <w:r>
        <w:rPr>
          <w:color w:val="000000"/>
          <w:spacing w:val="0"/>
          <w:w w:val="100"/>
          <w:position w:val="0"/>
        </w:rPr>
        <w:t>第十条项目组职责：</w:t>
      </w:r>
    </w:p>
    <w:p>
      <w:pPr>
        <w:pStyle w:val="6"/>
        <w:keepNext w:val="0"/>
        <w:keepLines w:val="0"/>
        <w:widowControl w:val="0"/>
        <w:shd w:val="clear" w:color="auto" w:fill="auto"/>
        <w:bidi w:val="0"/>
        <w:spacing w:before="0" w:after="0" w:line="427" w:lineRule="exact"/>
        <w:ind w:left="0" w:right="0" w:firstLine="440"/>
        <w:jc w:val="both"/>
      </w:pPr>
      <w:r>
        <w:rPr>
          <w:color w:val="000000"/>
          <w:spacing w:val="0"/>
          <w:w w:val="100"/>
          <w:position w:val="0"/>
        </w:rPr>
        <w:t>（_）在本项目实施过程中，严格执行绿色勘查方案，并根据实际及时调 整优化绿色勘查方案，制定切实可行的有效措施。</w:t>
      </w:r>
    </w:p>
    <w:p>
      <w:pPr>
        <w:pStyle w:val="6"/>
        <w:keepNext w:val="0"/>
        <w:keepLines w:val="0"/>
        <w:widowControl w:val="0"/>
        <w:shd w:val="clear" w:color="auto" w:fill="auto"/>
        <w:tabs>
          <w:tab w:val="left" w:pos="1096"/>
        </w:tabs>
        <w:bidi w:val="0"/>
        <w:spacing w:before="0" w:after="0" w:line="421" w:lineRule="exact"/>
        <w:ind w:left="0" w:right="0" w:firstLine="440"/>
        <w:jc w:val="both"/>
      </w:pPr>
      <w:bookmarkStart w:id="26" w:name="bookmark1806"/>
      <w:r>
        <w:rPr>
          <w:color w:val="000000"/>
          <w:spacing w:val="0"/>
          <w:w w:val="100"/>
          <w:position w:val="0"/>
        </w:rPr>
        <w:t>（</w:t>
      </w:r>
      <w:bookmarkEnd w:id="26"/>
      <w:r>
        <w:rPr>
          <w:color w:val="000000"/>
          <w:spacing w:val="0"/>
          <w:w w:val="100"/>
          <w:position w:val="0"/>
        </w:rPr>
        <w:t>二）</w:t>
      </w:r>
      <w:r>
        <w:rPr>
          <w:color w:val="000000"/>
          <w:spacing w:val="0"/>
          <w:w w:val="100"/>
          <w:position w:val="0"/>
        </w:rPr>
        <w:tab/>
      </w:r>
      <w:r>
        <w:rPr>
          <w:color w:val="000000"/>
          <w:spacing w:val="0"/>
          <w:w w:val="100"/>
          <w:position w:val="0"/>
        </w:rPr>
        <w:t>做好自查自纠工作，及时整改检查验收中发现的问题。</w:t>
      </w:r>
    </w:p>
    <w:p>
      <w:pPr>
        <w:pStyle w:val="6"/>
        <w:keepNext w:val="0"/>
        <w:keepLines w:val="0"/>
        <w:widowControl w:val="0"/>
        <w:shd w:val="clear" w:color="auto" w:fill="auto"/>
        <w:tabs>
          <w:tab w:val="left" w:pos="1096"/>
        </w:tabs>
        <w:bidi w:val="0"/>
        <w:spacing w:before="0" w:after="560" w:line="421" w:lineRule="exact"/>
        <w:ind w:left="0" w:right="0" w:firstLine="440"/>
        <w:jc w:val="both"/>
      </w:pPr>
      <w:bookmarkStart w:id="27" w:name="bookmark1807"/>
      <w:r>
        <w:rPr>
          <w:color w:val="000000"/>
          <w:spacing w:val="0"/>
          <w:w w:val="100"/>
          <w:position w:val="0"/>
        </w:rPr>
        <w:t>（</w:t>
      </w:r>
      <w:bookmarkEnd w:id="27"/>
      <w:r>
        <w:rPr>
          <w:color w:val="000000"/>
          <w:spacing w:val="0"/>
          <w:w w:val="100"/>
          <w:position w:val="0"/>
        </w:rPr>
        <w:t>三）</w:t>
      </w:r>
      <w:r>
        <w:rPr>
          <w:color w:val="000000"/>
          <w:spacing w:val="0"/>
          <w:w w:val="100"/>
          <w:position w:val="0"/>
        </w:rPr>
        <w:tab/>
      </w:r>
      <w:r>
        <w:rPr>
          <w:color w:val="000000"/>
          <w:spacing w:val="0"/>
          <w:w w:val="100"/>
          <w:position w:val="0"/>
        </w:rPr>
        <w:t>负责整理本项目绿色勘查资料，总结绿色勘查工作。</w:t>
      </w:r>
    </w:p>
    <w:p>
      <w:pPr>
        <w:pStyle w:val="5"/>
        <w:keepNext/>
        <w:keepLines/>
        <w:widowControl w:val="0"/>
        <w:shd w:val="clear" w:color="auto" w:fill="auto"/>
        <w:bidi w:val="0"/>
        <w:spacing w:before="0" w:after="400" w:line="240" w:lineRule="auto"/>
        <w:ind w:left="0" w:right="0" w:firstLine="0"/>
        <w:jc w:val="center"/>
      </w:pPr>
      <w:bookmarkStart w:id="28" w:name="bookmark1809"/>
      <w:bookmarkStart w:id="29" w:name="bookmark1808"/>
      <w:bookmarkStart w:id="30" w:name="bookmark1810"/>
      <w:r>
        <w:rPr>
          <w:color w:val="000000"/>
          <w:spacing w:val="0"/>
          <w:w w:val="100"/>
          <w:position w:val="0"/>
          <w:sz w:val="24"/>
          <w:szCs w:val="24"/>
        </w:rPr>
        <w:t>第三章实施与管理</w:t>
      </w:r>
      <w:bookmarkEnd w:id="28"/>
      <w:bookmarkEnd w:id="29"/>
      <w:bookmarkEnd w:id="30"/>
    </w:p>
    <w:p>
      <w:pPr>
        <w:pStyle w:val="6"/>
        <w:keepNext w:val="0"/>
        <w:keepLines w:val="0"/>
        <w:widowControl w:val="0"/>
        <w:shd w:val="clear" w:color="auto" w:fill="auto"/>
        <w:bidi w:val="0"/>
        <w:spacing w:before="0" w:after="0" w:line="421" w:lineRule="exact"/>
        <w:ind w:left="0" w:right="0" w:firstLine="440"/>
        <w:jc w:val="both"/>
      </w:pPr>
      <w:r>
        <w:rPr>
          <w:color w:val="000000"/>
          <w:spacing w:val="0"/>
          <w:w w:val="100"/>
          <w:position w:val="0"/>
        </w:rPr>
        <w:t>第十一条 绿色勘査工作贯穿于地勘项目立项、设计、实施、报告编写 等各个阶段。</w:t>
      </w:r>
    </w:p>
    <w:p>
      <w:pPr>
        <w:pStyle w:val="6"/>
        <w:keepNext w:val="0"/>
        <w:keepLines w:val="0"/>
        <w:widowControl w:val="0"/>
        <w:shd w:val="clear" w:color="auto" w:fill="auto"/>
        <w:bidi w:val="0"/>
        <w:spacing w:before="0" w:after="0" w:line="421" w:lineRule="exact"/>
        <w:ind w:left="0" w:right="0" w:firstLine="440"/>
        <w:jc w:val="both"/>
      </w:pPr>
      <w:r>
        <w:rPr>
          <w:color w:val="000000"/>
          <w:spacing w:val="0"/>
          <w:w w:val="100"/>
          <w:position w:val="0"/>
        </w:rPr>
        <w:t>第十二条 地勘项目立项、探矿权人取得探矿权后，应组织勘查单位进 行野外初步踏勘，大致了解生态环境基本情况，初步拟定绿色勘查方案。</w:t>
      </w:r>
    </w:p>
    <w:p>
      <w:pPr>
        <w:pStyle w:val="6"/>
        <w:keepNext w:val="0"/>
        <w:keepLines w:val="0"/>
        <w:widowControl w:val="0"/>
        <w:shd w:val="clear" w:color="auto" w:fill="auto"/>
        <w:bidi w:val="0"/>
        <w:spacing w:before="0" w:after="0" w:line="421" w:lineRule="exact"/>
        <w:ind w:left="0" w:right="0" w:firstLine="440"/>
        <w:jc w:val="both"/>
      </w:pPr>
      <w:r>
        <w:rPr>
          <w:color w:val="000000"/>
          <w:spacing w:val="0"/>
          <w:w w:val="100"/>
          <w:position w:val="0"/>
        </w:rPr>
        <w:t>第十三条地勘项目设计编制时，勘查单位和探矿权人应开展以下工作:</w:t>
      </w:r>
    </w:p>
    <w:p>
      <w:pPr>
        <w:pStyle w:val="6"/>
        <w:keepNext w:val="0"/>
        <w:keepLines w:val="0"/>
        <w:widowControl w:val="0"/>
        <w:shd w:val="clear" w:color="auto" w:fill="auto"/>
        <w:tabs>
          <w:tab w:val="left" w:pos="1088"/>
        </w:tabs>
        <w:bidi w:val="0"/>
        <w:spacing w:before="0" w:after="0" w:line="421" w:lineRule="exact"/>
        <w:ind w:left="0" w:right="0" w:firstLine="440"/>
        <w:jc w:val="both"/>
      </w:pPr>
      <w:bookmarkStart w:id="31" w:name="bookmark1811"/>
      <w:r>
        <w:rPr>
          <w:color w:val="000000"/>
          <w:spacing w:val="0"/>
          <w:w w:val="100"/>
          <w:position w:val="0"/>
        </w:rPr>
        <w:t>（</w:t>
      </w:r>
      <w:bookmarkEnd w:id="31"/>
      <w:r>
        <w:rPr>
          <w:color w:val="000000"/>
          <w:spacing w:val="0"/>
          <w:w w:val="100"/>
          <w:position w:val="0"/>
        </w:rPr>
        <w:t>一）</w:t>
      </w:r>
      <w:r>
        <w:rPr>
          <w:color w:val="000000"/>
          <w:spacing w:val="0"/>
          <w:w w:val="100"/>
          <w:position w:val="0"/>
        </w:rPr>
        <w:tab/>
      </w:r>
      <w:r>
        <w:rPr>
          <w:color w:val="000000"/>
          <w:spacing w:val="0"/>
          <w:w w:val="100"/>
          <w:position w:val="0"/>
        </w:rPr>
        <w:t>进行野外详细踏勘，开展自然生态环境现状调查，掌握工作区自然 地理、植被分布等基本情况，划分自然生态环境景观，了解以往勘查开发遗 留的各类工程现状。</w:t>
      </w:r>
    </w:p>
    <w:p>
      <w:pPr>
        <w:pStyle w:val="6"/>
        <w:keepNext w:val="0"/>
        <w:keepLines w:val="0"/>
        <w:widowControl w:val="0"/>
        <w:shd w:val="clear" w:color="auto" w:fill="auto"/>
        <w:tabs>
          <w:tab w:val="left" w:pos="1088"/>
        </w:tabs>
        <w:bidi w:val="0"/>
        <w:spacing w:before="0" w:after="0" w:line="421" w:lineRule="exact"/>
        <w:ind w:left="0" w:right="0" w:firstLine="440"/>
        <w:jc w:val="both"/>
      </w:pPr>
      <w:bookmarkStart w:id="32" w:name="bookmark1812"/>
      <w:r>
        <w:rPr>
          <w:color w:val="000000"/>
          <w:spacing w:val="0"/>
          <w:w w:val="100"/>
          <w:position w:val="0"/>
        </w:rPr>
        <w:t>（</w:t>
      </w:r>
      <w:bookmarkEnd w:id="32"/>
      <w:r>
        <w:rPr>
          <w:color w:val="000000"/>
          <w:spacing w:val="0"/>
          <w:w w:val="100"/>
          <w:position w:val="0"/>
        </w:rPr>
        <w:t>二）</w:t>
      </w:r>
      <w:r>
        <w:rPr>
          <w:color w:val="000000"/>
          <w:spacing w:val="0"/>
          <w:w w:val="100"/>
          <w:position w:val="0"/>
        </w:rPr>
        <w:tab/>
      </w:r>
      <w:r>
        <w:rPr>
          <w:color w:val="000000"/>
          <w:spacing w:val="0"/>
          <w:w w:val="100"/>
          <w:position w:val="0"/>
        </w:rPr>
        <w:t>在项目设计（方案）中单设</w:t>
      </w:r>
      <w:r>
        <w:rPr>
          <w:color w:val="000000"/>
          <w:spacing w:val="0"/>
          <w:w w:val="100"/>
          <w:position w:val="0"/>
          <w:lang w:val="zh-CN" w:eastAsia="zh-CN" w:bidi="zh-CN"/>
        </w:rPr>
        <w:t>“绿</w:t>
      </w:r>
      <w:r>
        <w:rPr>
          <w:color w:val="000000"/>
          <w:spacing w:val="0"/>
          <w:w w:val="100"/>
          <w:position w:val="0"/>
        </w:rPr>
        <w:t>色勘查专章”,明确绿色勘查工作思路、 工作部署、拟采用的绿色勘查方法、技术及设置的工作量，制定切合工作区 实际的绿色勘查要求、生态环境保护措施及恢复治理方案。</w:t>
      </w:r>
    </w:p>
    <w:p>
      <w:pPr>
        <w:pStyle w:val="6"/>
        <w:keepNext w:val="0"/>
        <w:keepLines w:val="0"/>
        <w:widowControl w:val="0"/>
        <w:shd w:val="clear" w:color="auto" w:fill="auto"/>
        <w:bidi w:val="0"/>
        <w:spacing w:before="0" w:after="0" w:line="421" w:lineRule="exact"/>
        <w:ind w:left="0" w:right="0" w:firstLine="440"/>
        <w:jc w:val="both"/>
      </w:pPr>
      <w:r>
        <w:rPr>
          <w:color w:val="000000"/>
          <w:spacing w:val="0"/>
          <w:w w:val="100"/>
          <w:position w:val="0"/>
        </w:rPr>
        <w:t>第十四条 地勘项目设计（方案）审查时，将</w:t>
      </w:r>
      <w:r>
        <w:rPr>
          <w:color w:val="000000"/>
          <w:spacing w:val="0"/>
          <w:w w:val="100"/>
          <w:position w:val="0"/>
          <w:lang w:val="zh-CN" w:eastAsia="zh-CN" w:bidi="zh-CN"/>
        </w:rPr>
        <w:t>“绿</w:t>
      </w:r>
      <w:r>
        <w:rPr>
          <w:color w:val="000000"/>
          <w:spacing w:val="0"/>
          <w:w w:val="100"/>
          <w:position w:val="0"/>
        </w:rPr>
        <w:t>色勘查专章”作为审 查的重要内容之一，绿色勘查方案不合理的，审查不予通过。</w:t>
      </w:r>
    </w:p>
    <w:p>
      <w:pPr>
        <w:pStyle w:val="6"/>
        <w:keepNext w:val="0"/>
        <w:keepLines w:val="0"/>
        <w:widowControl w:val="0"/>
        <w:shd w:val="clear" w:color="auto" w:fill="auto"/>
        <w:bidi w:val="0"/>
        <w:spacing w:before="0" w:after="0" w:line="421" w:lineRule="exact"/>
        <w:ind w:left="0" w:right="0" w:firstLine="440"/>
        <w:jc w:val="both"/>
      </w:pPr>
      <w:r>
        <w:rPr>
          <w:color w:val="000000"/>
          <w:spacing w:val="0"/>
          <w:w w:val="100"/>
          <w:position w:val="0"/>
        </w:rPr>
        <w:t>第十五条地勘项目实施前，勘查单位和探矿权人应开展以下工作：</w:t>
      </w:r>
    </w:p>
    <w:p>
      <w:pPr>
        <w:pStyle w:val="6"/>
        <w:keepNext w:val="0"/>
        <w:keepLines w:val="0"/>
        <w:widowControl w:val="0"/>
        <w:shd w:val="clear" w:color="auto" w:fill="auto"/>
        <w:bidi w:val="0"/>
        <w:spacing w:before="0" w:after="200" w:line="421" w:lineRule="exact"/>
        <w:ind w:left="0" w:right="0" w:firstLine="440"/>
        <w:jc w:val="both"/>
        <w:sectPr>
          <w:footnotePr>
            <w:numFmt w:val="chicago"/>
            <w:numStart w:val="3"/>
          </w:footnotePr>
          <w:pgSz w:w="10655" w:h="13608"/>
          <w:pgMar w:top="1392" w:right="1591" w:bottom="1008" w:left="1591" w:header="0" w:footer="3" w:gutter="0"/>
          <w:cols w:space="720" w:num="1"/>
          <w:rtlGutter w:val="0"/>
          <w:docGrid w:linePitch="360" w:charSpace="0"/>
        </w:sectPr>
      </w:pPr>
      <w:r>
        <w:rPr>
          <w:color w:val="000000"/>
          <w:spacing w:val="0"/>
          <w:w w:val="100"/>
          <w:position w:val="0"/>
        </w:rPr>
        <w:t>（一）进行绿色勘查教育培训，提高从业人员绿色勘查和环境保护意识, 熟悉掌握项目地质工作内容和绿色勘查要求,落实绿色勘查责任人及岗位职责。</w:t>
      </w:r>
    </w:p>
    <w:p>
      <w:pPr>
        <w:pStyle w:val="6"/>
        <w:keepNext w:val="0"/>
        <w:keepLines w:val="0"/>
        <w:widowControl w:val="0"/>
        <w:shd w:val="clear" w:color="auto" w:fill="auto"/>
        <w:bidi w:val="0"/>
        <w:spacing w:before="0" w:after="0" w:line="426" w:lineRule="exact"/>
        <w:ind w:left="0" w:right="0" w:firstLine="440"/>
        <w:jc w:val="both"/>
      </w:pPr>
      <w:bookmarkStart w:id="33" w:name="bookmark1813"/>
      <w:r>
        <w:rPr>
          <w:color w:val="000000"/>
          <w:spacing w:val="0"/>
          <w:w w:val="100"/>
          <w:position w:val="0"/>
        </w:rPr>
        <w:t>（</w:t>
      </w:r>
      <w:bookmarkEnd w:id="33"/>
      <w:r>
        <w:rPr>
          <w:color w:val="000000"/>
          <w:spacing w:val="0"/>
          <w:w w:val="100"/>
          <w:position w:val="0"/>
        </w:rPr>
        <w:t>二）及时将项目设计（方案）向项目所在地的县（市、区）自然资源主 管部门及相关管理部门备案。</w:t>
      </w:r>
    </w:p>
    <w:p>
      <w:pPr>
        <w:pStyle w:val="6"/>
        <w:keepNext w:val="0"/>
        <w:keepLines w:val="0"/>
        <w:widowControl w:val="0"/>
        <w:shd w:val="clear" w:color="auto" w:fill="auto"/>
        <w:bidi w:val="0"/>
        <w:spacing w:before="0" w:after="0" w:line="426" w:lineRule="exact"/>
        <w:ind w:left="0" w:right="0" w:firstLine="440"/>
        <w:jc w:val="both"/>
      </w:pPr>
      <w:r>
        <w:rPr>
          <w:color w:val="000000"/>
          <w:spacing w:val="0"/>
          <w:w w:val="100"/>
          <w:position w:val="0"/>
        </w:rPr>
        <w:t>第十六条地勘项目实施过程中，项目组和探矿权人应开展以下工作：</w:t>
      </w:r>
    </w:p>
    <w:p>
      <w:pPr>
        <w:pStyle w:val="6"/>
        <w:keepNext w:val="0"/>
        <w:keepLines w:val="0"/>
        <w:widowControl w:val="0"/>
        <w:shd w:val="clear" w:color="auto" w:fill="auto"/>
        <w:bidi w:val="0"/>
        <w:spacing w:before="0" w:after="0" w:line="426" w:lineRule="exact"/>
        <w:ind w:left="0" w:right="0" w:firstLine="440"/>
        <w:jc w:val="both"/>
      </w:pPr>
      <w:r>
        <w:rPr>
          <w:color w:val="000000"/>
          <w:spacing w:val="0"/>
          <w:w w:val="100"/>
          <w:position w:val="0"/>
        </w:rPr>
        <w:t>（_）严格执行设计制定的绿色勘查方案，确因地质条件或自然环境发生 变化无法按原设计执行时，须及时调整优化绿色勘查方案，经项目主管部门 同意后方可实施，并报送项目所在地的县（市、区）自然资源主管部门备案。</w:t>
      </w:r>
    </w:p>
    <w:p>
      <w:pPr>
        <w:pStyle w:val="6"/>
        <w:keepNext w:val="0"/>
        <w:keepLines w:val="0"/>
        <w:widowControl w:val="0"/>
        <w:shd w:val="clear" w:color="auto" w:fill="auto"/>
        <w:tabs>
          <w:tab w:val="left" w:pos="1083"/>
        </w:tabs>
        <w:bidi w:val="0"/>
        <w:spacing w:before="0" w:after="0" w:line="426" w:lineRule="exact"/>
        <w:ind w:left="0" w:right="0" w:firstLine="440"/>
        <w:jc w:val="both"/>
      </w:pPr>
      <w:bookmarkStart w:id="34" w:name="bookmark1814"/>
      <w:r>
        <w:rPr>
          <w:color w:val="000000"/>
          <w:spacing w:val="0"/>
          <w:w w:val="100"/>
          <w:position w:val="0"/>
        </w:rPr>
        <w:t>（</w:t>
      </w:r>
      <w:bookmarkEnd w:id="34"/>
      <w:r>
        <w:rPr>
          <w:color w:val="000000"/>
          <w:spacing w:val="0"/>
          <w:w w:val="100"/>
          <w:position w:val="0"/>
        </w:rPr>
        <w:t>二）</w:t>
      </w:r>
      <w:r>
        <w:rPr>
          <w:color w:val="000000"/>
          <w:spacing w:val="0"/>
          <w:w w:val="100"/>
          <w:position w:val="0"/>
        </w:rPr>
        <w:tab/>
      </w:r>
      <w:r>
        <w:rPr>
          <w:color w:val="000000"/>
          <w:spacing w:val="0"/>
          <w:w w:val="100"/>
          <w:position w:val="0"/>
        </w:rPr>
        <w:t>驻地建设、道路修筑和各类工程的施工，应尽可能避开植被发育地 区；施工时尽量采用先进、适宜的工作手段和仪器设备，最大限度地减轻对 生态环境的影响。</w:t>
      </w:r>
    </w:p>
    <w:p>
      <w:pPr>
        <w:pStyle w:val="6"/>
        <w:keepNext w:val="0"/>
        <w:keepLines w:val="0"/>
        <w:widowControl w:val="0"/>
        <w:shd w:val="clear" w:color="auto" w:fill="auto"/>
        <w:tabs>
          <w:tab w:val="left" w:pos="1088"/>
        </w:tabs>
        <w:bidi w:val="0"/>
        <w:spacing w:before="0" w:after="0" w:line="426" w:lineRule="exact"/>
        <w:ind w:left="0" w:right="0" w:firstLine="440"/>
        <w:jc w:val="both"/>
      </w:pPr>
      <w:bookmarkStart w:id="35" w:name="bookmark1815"/>
      <w:r>
        <w:rPr>
          <w:color w:val="000000"/>
          <w:spacing w:val="0"/>
          <w:w w:val="100"/>
          <w:position w:val="0"/>
        </w:rPr>
        <w:t>（</w:t>
      </w:r>
      <w:bookmarkEnd w:id="35"/>
      <w:r>
        <w:rPr>
          <w:color w:val="000000"/>
          <w:spacing w:val="0"/>
          <w:w w:val="100"/>
          <w:position w:val="0"/>
        </w:rPr>
        <w:t>三）</w:t>
      </w:r>
      <w:r>
        <w:rPr>
          <w:color w:val="000000"/>
          <w:spacing w:val="0"/>
          <w:w w:val="100"/>
          <w:position w:val="0"/>
        </w:rPr>
        <w:tab/>
      </w:r>
      <w:r>
        <w:rPr>
          <w:color w:val="000000"/>
          <w:spacing w:val="0"/>
          <w:w w:val="100"/>
          <w:position w:val="0"/>
        </w:rPr>
        <w:t>对绿色勘查各项工作的安排部署、施工方法、釆取措施、实施成效 及监督管理等全过程进行详细记录，拍摄各项工程实施前后对比影像，形成 绿色勘查资料。</w:t>
      </w:r>
    </w:p>
    <w:p>
      <w:pPr>
        <w:pStyle w:val="6"/>
        <w:keepNext w:val="0"/>
        <w:keepLines w:val="0"/>
        <w:widowControl w:val="0"/>
        <w:shd w:val="clear" w:color="auto" w:fill="auto"/>
        <w:tabs>
          <w:tab w:val="left" w:pos="1078"/>
        </w:tabs>
        <w:bidi w:val="0"/>
        <w:spacing w:before="0" w:after="0" w:line="426" w:lineRule="exact"/>
        <w:ind w:left="0" w:right="0" w:firstLine="440"/>
        <w:jc w:val="both"/>
      </w:pPr>
      <w:bookmarkStart w:id="36" w:name="bookmark1816"/>
      <w:r>
        <w:rPr>
          <w:color w:val="000000"/>
          <w:spacing w:val="0"/>
          <w:w w:val="100"/>
          <w:position w:val="0"/>
        </w:rPr>
        <w:t>（</w:t>
      </w:r>
      <w:bookmarkEnd w:id="36"/>
      <w:r>
        <w:rPr>
          <w:color w:val="000000"/>
          <w:spacing w:val="0"/>
          <w:w w:val="100"/>
          <w:position w:val="0"/>
        </w:rPr>
        <w:t>四）</w:t>
      </w:r>
      <w:r>
        <w:rPr>
          <w:color w:val="000000"/>
          <w:spacing w:val="0"/>
          <w:w w:val="100"/>
          <w:position w:val="0"/>
        </w:rPr>
        <w:tab/>
      </w:r>
      <w:r>
        <w:rPr>
          <w:color w:val="000000"/>
          <w:spacing w:val="0"/>
          <w:w w:val="100"/>
          <w:position w:val="0"/>
        </w:rPr>
        <w:t>主动配合监督检查工作，及时整改存在问题，并将整改落实情况书 面报送相关管理部门。</w:t>
      </w:r>
    </w:p>
    <w:p>
      <w:pPr>
        <w:pStyle w:val="6"/>
        <w:keepNext w:val="0"/>
        <w:keepLines w:val="0"/>
        <w:widowControl w:val="0"/>
        <w:shd w:val="clear" w:color="auto" w:fill="auto"/>
        <w:tabs>
          <w:tab w:val="left" w:pos="1088"/>
        </w:tabs>
        <w:bidi w:val="0"/>
        <w:spacing w:before="0" w:after="0" w:line="426" w:lineRule="exact"/>
        <w:ind w:left="0" w:right="0" w:firstLine="440"/>
        <w:jc w:val="both"/>
      </w:pPr>
      <w:bookmarkStart w:id="37" w:name="bookmark1817"/>
      <w:r>
        <w:rPr>
          <w:color w:val="000000"/>
          <w:spacing w:val="0"/>
          <w:w w:val="100"/>
          <w:position w:val="0"/>
        </w:rPr>
        <w:t>（</w:t>
      </w:r>
      <w:bookmarkEnd w:id="37"/>
      <w:r>
        <w:rPr>
          <w:color w:val="000000"/>
          <w:spacing w:val="0"/>
          <w:w w:val="100"/>
          <w:position w:val="0"/>
        </w:rPr>
        <w:t>五）</w:t>
      </w:r>
      <w:r>
        <w:rPr>
          <w:color w:val="000000"/>
          <w:spacing w:val="0"/>
          <w:w w:val="100"/>
          <w:position w:val="0"/>
        </w:rPr>
        <w:tab/>
      </w:r>
      <w:r>
        <w:rPr>
          <w:color w:val="000000"/>
          <w:spacing w:val="0"/>
          <w:w w:val="100"/>
          <w:position w:val="0"/>
        </w:rPr>
        <w:t>对承担地勘项目绿色勘查建立工作台账、梳理存在问题、制定整改 措施，按要求逐一整改，形成整改报告，并书面上报主管部门。</w:t>
      </w:r>
    </w:p>
    <w:p>
      <w:pPr>
        <w:pStyle w:val="6"/>
        <w:keepNext w:val="0"/>
        <w:keepLines w:val="0"/>
        <w:widowControl w:val="0"/>
        <w:shd w:val="clear" w:color="auto" w:fill="auto"/>
        <w:bidi w:val="0"/>
        <w:spacing w:before="0" w:after="0" w:line="426" w:lineRule="exact"/>
        <w:ind w:left="0" w:right="0" w:firstLine="440"/>
        <w:jc w:val="both"/>
      </w:pPr>
      <w:r>
        <w:rPr>
          <w:color w:val="000000"/>
          <w:spacing w:val="0"/>
          <w:w w:val="100"/>
          <w:position w:val="0"/>
        </w:rPr>
        <w:t>第十七条 地勘项目年度野外工作结束后，项目组和探矿权人应对验收 通过的各类地表工程及时回填平整，尽可能与周边环境相协调。</w:t>
      </w:r>
    </w:p>
    <w:p>
      <w:pPr>
        <w:pStyle w:val="6"/>
        <w:keepNext w:val="0"/>
        <w:keepLines w:val="0"/>
        <w:widowControl w:val="0"/>
        <w:shd w:val="clear" w:color="auto" w:fill="auto"/>
        <w:bidi w:val="0"/>
        <w:spacing w:before="0" w:after="0" w:line="426" w:lineRule="exact"/>
        <w:ind w:left="0" w:right="0" w:firstLine="440"/>
        <w:jc w:val="both"/>
      </w:pPr>
      <w:r>
        <w:rPr>
          <w:color w:val="000000"/>
          <w:spacing w:val="0"/>
          <w:w w:val="100"/>
          <w:position w:val="0"/>
        </w:rPr>
        <w:t>第十八条 地勘项目报告编制时，应系统整理绿色勘查资料，编写</w:t>
      </w:r>
      <w:r>
        <w:rPr>
          <w:color w:val="000000"/>
          <w:spacing w:val="0"/>
          <w:w w:val="100"/>
          <w:position w:val="0"/>
          <w:lang w:val="zh-CN" w:eastAsia="zh-CN" w:bidi="zh-CN"/>
        </w:rPr>
        <w:t xml:space="preserve">“绿 </w:t>
      </w:r>
      <w:r>
        <w:rPr>
          <w:color w:val="000000"/>
          <w:spacing w:val="0"/>
          <w:w w:val="100"/>
          <w:position w:val="0"/>
        </w:rPr>
        <w:t>色勘查专章”，总结评价绿色勘查成效，并作为报告评审的重要内容。绿色勘 查验收不合格的，报告一律不予评审。</w:t>
      </w:r>
    </w:p>
    <w:p>
      <w:pPr>
        <w:pStyle w:val="6"/>
        <w:keepNext w:val="0"/>
        <w:keepLines w:val="0"/>
        <w:widowControl w:val="0"/>
        <w:shd w:val="clear" w:color="auto" w:fill="auto"/>
        <w:bidi w:val="0"/>
        <w:spacing w:before="0" w:after="560" w:line="426" w:lineRule="exact"/>
        <w:ind w:left="0" w:right="0" w:firstLine="440"/>
        <w:jc w:val="both"/>
      </w:pPr>
      <w:r>
        <w:rPr>
          <w:color w:val="000000"/>
          <w:spacing w:val="0"/>
          <w:w w:val="100"/>
          <w:position w:val="0"/>
        </w:rPr>
        <w:t>绿色勘査资料与项目成果报告一并汇交。</w:t>
      </w:r>
    </w:p>
    <w:p>
      <w:pPr>
        <w:pStyle w:val="5"/>
        <w:keepNext/>
        <w:keepLines/>
        <w:widowControl w:val="0"/>
        <w:shd w:val="clear" w:color="auto" w:fill="auto"/>
        <w:bidi w:val="0"/>
        <w:spacing w:before="0" w:after="400" w:line="240" w:lineRule="auto"/>
        <w:ind w:left="0" w:right="0" w:firstLine="0"/>
        <w:jc w:val="center"/>
      </w:pPr>
      <w:bookmarkStart w:id="38" w:name="bookmark1819"/>
      <w:bookmarkStart w:id="39" w:name="bookmark1820"/>
      <w:bookmarkStart w:id="40" w:name="bookmark1818"/>
      <w:r>
        <w:rPr>
          <w:color w:val="000000"/>
          <w:spacing w:val="0"/>
          <w:w w:val="100"/>
          <w:position w:val="0"/>
          <w:sz w:val="24"/>
          <w:szCs w:val="24"/>
        </w:rPr>
        <w:t>第四章监督检査</w:t>
      </w:r>
      <w:bookmarkEnd w:id="38"/>
      <w:bookmarkEnd w:id="39"/>
      <w:bookmarkEnd w:id="40"/>
    </w:p>
    <w:p>
      <w:pPr>
        <w:pStyle w:val="6"/>
        <w:keepNext w:val="0"/>
        <w:keepLines w:val="0"/>
        <w:widowControl w:val="0"/>
        <w:shd w:val="clear" w:color="auto" w:fill="auto"/>
        <w:bidi w:val="0"/>
        <w:spacing w:before="0" w:after="0" w:line="426" w:lineRule="exact"/>
        <w:ind w:left="0" w:right="0" w:firstLine="420"/>
        <w:jc w:val="both"/>
      </w:pPr>
      <w:r>
        <w:rPr>
          <w:color w:val="000000"/>
          <w:spacing w:val="0"/>
          <w:w w:val="100"/>
          <w:position w:val="0"/>
        </w:rPr>
        <w:t>第十九条 项目组在项目实施过程中，对本项目绿色勘查工作全面进行 自査，梳理问题，及时纠正。</w:t>
      </w:r>
    </w:p>
    <w:p>
      <w:pPr>
        <w:pStyle w:val="6"/>
        <w:keepNext w:val="0"/>
        <w:keepLines w:val="0"/>
        <w:widowControl w:val="0"/>
        <w:shd w:val="clear" w:color="auto" w:fill="auto"/>
        <w:bidi w:val="0"/>
        <w:spacing w:before="0" w:after="0" w:line="426" w:lineRule="exact"/>
        <w:ind w:left="0" w:right="0" w:firstLine="460"/>
        <w:jc w:val="both"/>
      </w:pPr>
      <w:r>
        <w:rPr>
          <w:color w:val="000000"/>
          <w:spacing w:val="0"/>
          <w:w w:val="100"/>
          <w:position w:val="0"/>
        </w:rPr>
        <w:t>第二十条勘查单位和探矿权人应对所承担或开展的地勘项目绿色勘查 工作进行检查验收，督促项目组对存在问题及时整改，并对整改落实情况进 行核实。</w:t>
      </w:r>
    </w:p>
    <w:p>
      <w:pPr>
        <w:pStyle w:val="6"/>
        <w:keepNext w:val="0"/>
        <w:keepLines w:val="0"/>
        <w:widowControl w:val="0"/>
        <w:shd w:val="clear" w:color="auto" w:fill="auto"/>
        <w:bidi w:val="0"/>
        <w:spacing w:before="0" w:after="0" w:line="426" w:lineRule="exact"/>
        <w:ind w:left="0" w:right="0" w:firstLine="460"/>
        <w:jc w:val="both"/>
      </w:pPr>
      <w:r>
        <w:rPr>
          <w:color w:val="000000"/>
          <w:spacing w:val="0"/>
          <w:w w:val="100"/>
          <w:position w:val="0"/>
        </w:rPr>
        <w:t>探矿权人每年应将绿色勘查工作情况作为矿业权人勘查开采信息公示的 重要内容予以公示，接受社会监督。</w:t>
      </w:r>
    </w:p>
    <w:p>
      <w:pPr>
        <w:pStyle w:val="6"/>
        <w:keepNext w:val="0"/>
        <w:keepLines w:val="0"/>
        <w:widowControl w:val="0"/>
        <w:shd w:val="clear" w:color="auto" w:fill="auto"/>
        <w:bidi w:val="0"/>
        <w:spacing w:before="0" w:after="0" w:line="426" w:lineRule="exact"/>
        <w:ind w:left="0" w:right="0" w:firstLine="460"/>
        <w:jc w:val="both"/>
      </w:pPr>
      <w:r>
        <w:rPr>
          <w:color w:val="000000"/>
          <w:spacing w:val="0"/>
          <w:w w:val="100"/>
          <w:position w:val="0"/>
        </w:rPr>
        <w:t>第二</w:t>
      </w:r>
      <w:r>
        <w:rPr>
          <w:color w:val="000000"/>
          <w:spacing w:val="0"/>
          <w:w w:val="100"/>
          <w:position w:val="0"/>
          <w:lang w:val="zh-CN" w:eastAsia="zh-CN" w:bidi="zh-CN"/>
        </w:rPr>
        <w:t xml:space="preserve">十一条 </w:t>
      </w:r>
      <w:r>
        <w:rPr>
          <w:color w:val="000000"/>
          <w:spacing w:val="0"/>
          <w:w w:val="100"/>
          <w:position w:val="0"/>
        </w:rPr>
        <w:t>地勘事业局与局系统内勘查单位签订绿色勘查目标责任书， 纳入目标责任考核，考核结果报送省自然资源厅；对局系统内地勘项目的绿 色勘查进行监督检查，责令限期整改存在问题，并进行核查；对局系统内绿 色勘查不力的单位和负责人进行问责。</w:t>
      </w:r>
    </w:p>
    <w:p>
      <w:pPr>
        <w:pStyle w:val="6"/>
        <w:keepNext w:val="0"/>
        <w:keepLines w:val="0"/>
        <w:widowControl w:val="0"/>
        <w:shd w:val="clear" w:color="auto" w:fill="auto"/>
        <w:bidi w:val="0"/>
        <w:spacing w:before="0" w:after="0" w:line="424" w:lineRule="exact"/>
        <w:ind w:left="0" w:right="0" w:firstLine="460"/>
        <w:jc w:val="both"/>
      </w:pPr>
      <w:r>
        <w:rPr>
          <w:color w:val="000000"/>
          <w:spacing w:val="0"/>
          <w:w w:val="100"/>
          <w:position w:val="0"/>
        </w:rPr>
        <w:t>第二十二条青海省地质调查局对省级财政地勘项目绿色勘査执行情况 和问题整改落实情况进行检查验收、通报，责令限期整改存在问题，并进行 核查。</w:t>
      </w:r>
    </w:p>
    <w:p>
      <w:pPr>
        <w:pStyle w:val="6"/>
        <w:keepNext w:val="0"/>
        <w:keepLines w:val="0"/>
        <w:widowControl w:val="0"/>
        <w:shd w:val="clear" w:color="auto" w:fill="auto"/>
        <w:bidi w:val="0"/>
        <w:spacing w:before="0" w:after="0" w:line="424" w:lineRule="exact"/>
        <w:ind w:left="0" w:right="0" w:firstLine="460"/>
        <w:jc w:val="both"/>
      </w:pPr>
      <w:r>
        <w:rPr>
          <w:color w:val="000000"/>
          <w:spacing w:val="0"/>
          <w:w w:val="100"/>
          <w:position w:val="0"/>
        </w:rPr>
        <w:t>按照《青海省省级地质勘查专项资金项目管理办法》（青自然资规〔</w:t>
      </w:r>
      <w:r>
        <w:rPr>
          <w:rFonts w:ascii="Times New Roman" w:hAnsi="Times New Roman" w:eastAsia="Times New Roman" w:cs="Times New Roman"/>
          <w:b/>
          <w:bCs/>
          <w:color w:val="000000"/>
          <w:spacing w:val="0"/>
          <w:w w:val="100"/>
          <w:position w:val="0"/>
        </w:rPr>
        <w:t>2020</w:t>
      </w:r>
      <w:r>
        <w:rPr>
          <w:color w:val="000000"/>
          <w:spacing w:val="0"/>
          <w:w w:val="100"/>
          <w:position w:val="0"/>
        </w:rPr>
        <w:t xml:space="preserve">〕 </w:t>
      </w:r>
      <w:r>
        <w:rPr>
          <w:rFonts w:ascii="Times New Roman" w:hAnsi="Times New Roman" w:eastAsia="Times New Roman" w:cs="Times New Roman"/>
          <w:b/>
          <w:bCs/>
          <w:color w:val="000000"/>
          <w:spacing w:val="0"/>
          <w:w w:val="100"/>
          <w:position w:val="0"/>
        </w:rPr>
        <w:t>5</w:t>
      </w:r>
      <w:r>
        <w:rPr>
          <w:color w:val="000000"/>
          <w:spacing w:val="0"/>
          <w:w w:val="100"/>
          <w:position w:val="0"/>
        </w:rPr>
        <w:t>号）相关规定，对绿色勘查工作执行不力或拒不整改的项目承担单位，采 取约谈、通报批评、列入异常名录、列入黑名单等方式进行问责。</w:t>
      </w:r>
    </w:p>
    <w:p>
      <w:pPr>
        <w:pStyle w:val="6"/>
        <w:keepNext w:val="0"/>
        <w:keepLines w:val="0"/>
        <w:widowControl w:val="0"/>
        <w:shd w:val="clear" w:color="auto" w:fill="auto"/>
        <w:bidi w:val="0"/>
        <w:spacing w:before="0" w:after="0" w:line="424" w:lineRule="exact"/>
        <w:ind w:left="0" w:right="0" w:firstLine="460"/>
        <w:jc w:val="both"/>
      </w:pPr>
      <w:r>
        <w:rPr>
          <w:color w:val="000000"/>
          <w:spacing w:val="0"/>
          <w:w w:val="100"/>
          <w:position w:val="0"/>
        </w:rPr>
        <w:t>第二十三条 各市（州）、县（市、区）自然资源主管部门按照属地化管 理原则，积极运用无人机、卫星影像等新方法、新手段，结合日常执法巡查、 矿业权人信息公示实地核查、财政项目专项检查、验收等工作，开展辖区内 绿色勘查工作的监督管理，每年抽查率不低于辖区内地勘项目总数的</w:t>
      </w:r>
      <w:r>
        <w:rPr>
          <w:rFonts w:ascii="Times New Roman" w:hAnsi="Times New Roman" w:eastAsia="Times New Roman" w:cs="Times New Roman"/>
          <w:b/>
          <w:bCs/>
          <w:color w:val="000000"/>
          <w:spacing w:val="0"/>
          <w:w w:val="100"/>
          <w:position w:val="0"/>
        </w:rPr>
        <w:t>5%</w:t>
      </w:r>
      <w:r>
        <w:rPr>
          <w:color w:val="000000"/>
          <w:spacing w:val="0"/>
          <w:w w:val="100"/>
          <w:position w:val="0"/>
        </w:rPr>
        <w:t>。</w:t>
      </w:r>
    </w:p>
    <w:p>
      <w:pPr>
        <w:pStyle w:val="6"/>
        <w:keepNext w:val="0"/>
        <w:keepLines w:val="0"/>
        <w:widowControl w:val="0"/>
        <w:shd w:val="clear" w:color="auto" w:fill="auto"/>
        <w:bidi w:val="0"/>
        <w:spacing w:before="0" w:after="0" w:line="424" w:lineRule="exact"/>
        <w:ind w:left="0" w:right="0" w:firstLine="460"/>
        <w:jc w:val="both"/>
      </w:pPr>
      <w:r>
        <w:rPr>
          <w:color w:val="000000"/>
          <w:spacing w:val="0"/>
          <w:w w:val="100"/>
          <w:position w:val="0"/>
        </w:rPr>
        <w:t>市（州）自然资源主管部门每年应定期组织辖区各县（市、区）自然资 源主管部门，重点对市（州）、县财政和社会资金地勘项目绿色勘查进行检查， 汇总绿色勘査工作情况、分析存在问题、督促问题整改，及时向省自然资源 厅上报本地区绿色勘查工作情况及意见建议。</w:t>
      </w:r>
    </w:p>
    <w:p>
      <w:pPr>
        <w:pStyle w:val="6"/>
        <w:keepNext w:val="0"/>
        <w:keepLines w:val="0"/>
        <w:widowControl w:val="0"/>
        <w:shd w:val="clear" w:color="auto" w:fill="auto"/>
        <w:bidi w:val="0"/>
        <w:spacing w:before="0" w:after="0" w:line="424" w:lineRule="exact"/>
        <w:ind w:left="0" w:right="0" w:firstLine="460"/>
        <w:jc w:val="both"/>
      </w:pPr>
      <w:r>
        <w:rPr>
          <w:color w:val="000000"/>
          <w:spacing w:val="0"/>
          <w:w w:val="100"/>
          <w:position w:val="0"/>
        </w:rPr>
        <w:t>县（市、区）自然资源主管部门根据上级要求或年度工作安排开展绿色 勘查督导检查，对存在问题进行通报，责令限期整改并进行核查洞时向市（州）自然资源主管部门报告本辖区绿色勘查情况。</w:t>
      </w:r>
    </w:p>
    <w:p>
      <w:pPr>
        <w:pStyle w:val="6"/>
        <w:keepNext w:val="0"/>
        <w:keepLines w:val="0"/>
        <w:widowControl w:val="0"/>
        <w:shd w:val="clear" w:color="auto" w:fill="auto"/>
        <w:bidi w:val="0"/>
        <w:spacing w:before="0" w:after="0" w:line="420" w:lineRule="exact"/>
        <w:ind w:left="0" w:right="0" w:firstLine="440"/>
        <w:jc w:val="both"/>
      </w:pPr>
      <w:r>
        <w:rPr>
          <w:color w:val="000000"/>
          <w:spacing w:val="0"/>
          <w:w w:val="100"/>
          <w:position w:val="0"/>
        </w:rPr>
        <w:t>探矿权申请办理延续、变更、保留等审批手续时，各市（州）、县（市、区） 自然资源主管部门应认真核实其绿色勘查工作实施情况，并在初审意见中载明。</w:t>
      </w:r>
    </w:p>
    <w:p>
      <w:pPr>
        <w:pStyle w:val="6"/>
        <w:keepNext w:val="0"/>
        <w:keepLines w:val="0"/>
        <w:widowControl w:val="0"/>
        <w:shd w:val="clear" w:color="auto" w:fill="auto"/>
        <w:bidi w:val="0"/>
        <w:spacing w:before="0" w:after="0" w:line="432" w:lineRule="exact"/>
        <w:ind w:left="0" w:right="0" w:firstLine="440"/>
        <w:jc w:val="both"/>
      </w:pPr>
      <w:r>
        <w:rPr>
          <w:color w:val="000000"/>
          <w:spacing w:val="0"/>
          <w:w w:val="100"/>
          <w:position w:val="0"/>
        </w:rPr>
        <w:t>第二十四条省自然资源厅全面掌握全省绿色勘查工作情况，提出工作 要求，并协调解决绿色勘查重大问题，将绿色勘查纳入全省矿业权人勘查开 采信息公示</w:t>
      </w:r>
      <w:r>
        <w:rPr>
          <w:rFonts w:hint="eastAsia" w:ascii="Times New Roman" w:hAnsi="Times New Roman" w:cs="Times New Roman"/>
          <w:b/>
          <w:bCs/>
          <w:color w:val="000000"/>
          <w:spacing w:val="0"/>
          <w:w w:val="100"/>
          <w:position w:val="0"/>
          <w:lang w:val="en-US" w:eastAsia="zh-CN" w:bidi="en-US"/>
        </w:rPr>
        <w:t>。</w:t>
      </w:r>
    </w:p>
    <w:p>
      <w:pPr>
        <w:pStyle w:val="6"/>
        <w:keepNext w:val="0"/>
        <w:keepLines w:val="0"/>
        <w:widowControl w:val="0"/>
        <w:shd w:val="clear" w:color="auto" w:fill="auto"/>
        <w:bidi w:val="0"/>
        <w:spacing w:before="0" w:after="0" w:line="430" w:lineRule="exact"/>
        <w:ind w:left="0" w:right="0" w:firstLine="440"/>
        <w:jc w:val="both"/>
      </w:pPr>
      <w:r>
        <w:rPr>
          <w:color w:val="000000"/>
          <w:spacing w:val="0"/>
          <w:w w:val="100"/>
          <w:position w:val="0"/>
        </w:rPr>
        <w:t>根据青海省地质调查局及各市（州）自然资源主管部门提供的有关建议, 对绿色勘查存在问题的中央财政和社会资金地勘项目提出整改要求，并进行 核查;对绿色勘查落实不力的项目承担单位和探矿权人进行相应处理。</w:t>
      </w:r>
    </w:p>
    <w:p>
      <w:pPr>
        <w:pStyle w:val="6"/>
        <w:keepNext w:val="0"/>
        <w:keepLines w:val="0"/>
        <w:widowControl w:val="0"/>
        <w:shd w:val="clear" w:color="auto" w:fill="auto"/>
        <w:bidi w:val="0"/>
        <w:spacing w:before="0" w:after="560" w:line="430" w:lineRule="exact"/>
        <w:ind w:left="0" w:right="0" w:firstLine="440"/>
        <w:jc w:val="both"/>
      </w:pPr>
      <w:r>
        <w:rPr>
          <w:color w:val="000000"/>
          <w:spacing w:val="0"/>
          <w:w w:val="100"/>
          <w:position w:val="0"/>
        </w:rPr>
        <w:t>第二十五条 对绿色勘査工作中违反法律、法规的行为，移送执法部门 査处。</w:t>
      </w:r>
    </w:p>
    <w:p>
      <w:pPr>
        <w:pStyle w:val="5"/>
        <w:keepNext/>
        <w:keepLines/>
        <w:widowControl w:val="0"/>
        <w:shd w:val="clear" w:color="auto" w:fill="auto"/>
        <w:bidi w:val="0"/>
        <w:spacing w:before="0" w:after="400" w:line="240" w:lineRule="auto"/>
        <w:ind w:left="0" w:right="0" w:firstLine="0"/>
        <w:jc w:val="center"/>
      </w:pPr>
      <w:bookmarkStart w:id="41" w:name="bookmark1823"/>
      <w:bookmarkStart w:id="42" w:name="bookmark1822"/>
      <w:bookmarkStart w:id="43" w:name="bookmark1821"/>
      <w:r>
        <w:rPr>
          <w:color w:val="000000"/>
          <w:spacing w:val="0"/>
          <w:w w:val="100"/>
          <w:position w:val="0"/>
          <w:sz w:val="24"/>
          <w:szCs w:val="24"/>
        </w:rPr>
        <w:t>第五章附则</w:t>
      </w:r>
      <w:bookmarkEnd w:id="41"/>
      <w:bookmarkEnd w:id="42"/>
      <w:bookmarkEnd w:id="43"/>
    </w:p>
    <w:p>
      <w:pPr>
        <w:pStyle w:val="6"/>
        <w:keepNext w:val="0"/>
        <w:keepLines w:val="0"/>
        <w:widowControl w:val="0"/>
        <w:shd w:val="clear" w:color="auto" w:fill="auto"/>
        <w:bidi w:val="0"/>
        <w:spacing w:before="0" w:after="0" w:line="422" w:lineRule="exact"/>
        <w:ind w:left="0" w:right="0" w:firstLine="440"/>
        <w:jc w:val="both"/>
      </w:pPr>
      <w:r>
        <w:rPr>
          <w:color w:val="000000"/>
          <w:spacing w:val="0"/>
          <w:w w:val="100"/>
          <w:position w:val="0"/>
        </w:rPr>
        <w:t>第二十六条 绿色勘查工作应纳入地勘项目管理合同中，明确违约责任。</w:t>
      </w:r>
    </w:p>
    <w:p>
      <w:pPr>
        <w:pStyle w:val="6"/>
        <w:keepNext w:val="0"/>
        <w:keepLines w:val="0"/>
        <w:widowControl w:val="0"/>
        <w:shd w:val="clear" w:color="auto" w:fill="auto"/>
        <w:bidi w:val="0"/>
        <w:spacing w:before="0" w:after="0" w:line="422" w:lineRule="exact"/>
        <w:ind w:left="0" w:right="0" w:firstLine="440"/>
        <w:jc w:val="both"/>
      </w:pPr>
      <w:r>
        <w:rPr>
          <w:color w:val="000000"/>
          <w:spacing w:val="0"/>
          <w:w w:val="100"/>
          <w:position w:val="0"/>
        </w:rPr>
        <w:t>第二十七条 探矿权人在登记探矿权时，须签订探矿权出让合同，明确 探矿权人实施绿色勘查相关义务和责任</w:t>
      </w:r>
      <w:r>
        <w:rPr>
          <w:rFonts w:hint="eastAsia" w:ascii="Times New Roman" w:hAnsi="Times New Roman" w:cs="Times New Roman"/>
          <w:b/>
          <w:bCs/>
          <w:color w:val="000000"/>
          <w:spacing w:val="0"/>
          <w:w w:val="100"/>
          <w:position w:val="0"/>
          <w:lang w:val="en-US" w:eastAsia="zh-CN" w:bidi="en-US"/>
        </w:rPr>
        <w:t>。</w:t>
      </w:r>
    </w:p>
    <w:p>
      <w:pPr>
        <w:pStyle w:val="6"/>
        <w:keepNext w:val="0"/>
        <w:keepLines w:val="0"/>
        <w:widowControl w:val="0"/>
        <w:shd w:val="clear" w:color="auto" w:fill="auto"/>
        <w:bidi w:val="0"/>
        <w:spacing w:before="0" w:after="0" w:line="430" w:lineRule="exact"/>
        <w:ind w:left="0" w:right="0" w:firstLine="440"/>
        <w:jc w:val="both"/>
      </w:pPr>
      <w:r>
        <w:rPr>
          <w:color w:val="000000"/>
          <w:spacing w:val="0"/>
          <w:w w:val="100"/>
          <w:position w:val="0"/>
        </w:rPr>
        <w:t>第二十八条 本办法未尽事宜遵照相关法律、法规、技术规范、标准文 件执行。此前本部门制定的相关管理规定与本办法不一致的，以本办法为准。</w:t>
      </w:r>
    </w:p>
    <w:p>
      <w:pPr>
        <w:pStyle w:val="6"/>
        <w:keepNext w:val="0"/>
        <w:keepLines w:val="0"/>
        <w:widowControl w:val="0"/>
        <w:shd w:val="clear" w:color="auto" w:fill="auto"/>
        <w:bidi w:val="0"/>
        <w:spacing w:before="0" w:after="200" w:line="430" w:lineRule="exact"/>
        <w:ind w:left="0" w:right="0" w:firstLine="440"/>
        <w:jc w:val="both"/>
      </w:pPr>
      <w:r>
        <w:rPr>
          <w:color w:val="000000"/>
          <w:spacing w:val="0"/>
          <w:w w:val="100"/>
          <w:position w:val="0"/>
        </w:rPr>
        <w:t>第二十九条 本办法自</w:t>
      </w:r>
      <w:r>
        <w:rPr>
          <w:rFonts w:ascii="Times New Roman" w:hAnsi="Times New Roman" w:eastAsia="Times New Roman" w:cs="Times New Roman"/>
          <w:b/>
          <w:bCs/>
          <w:color w:val="000000"/>
          <w:spacing w:val="0"/>
          <w:w w:val="100"/>
          <w:position w:val="0"/>
        </w:rPr>
        <w:t>2021</w:t>
      </w:r>
      <w:r>
        <w:rPr>
          <w:color w:val="000000"/>
          <w:spacing w:val="0"/>
          <w:w w:val="100"/>
          <w:position w:val="0"/>
        </w:rPr>
        <w:t>年</w:t>
      </w:r>
      <w:r>
        <w:rPr>
          <w:rFonts w:ascii="Times New Roman" w:hAnsi="Times New Roman" w:eastAsia="Times New Roman" w:cs="Times New Roman"/>
          <w:b/>
          <w:bCs/>
          <w:color w:val="000000"/>
          <w:spacing w:val="0"/>
          <w:w w:val="100"/>
          <w:position w:val="0"/>
        </w:rPr>
        <w:t>1</w:t>
      </w:r>
      <w:r>
        <w:rPr>
          <w:color w:val="000000"/>
          <w:spacing w:val="0"/>
          <w:w w:val="100"/>
          <w:position w:val="0"/>
        </w:rPr>
        <w:t>月</w:t>
      </w:r>
      <w:r>
        <w:rPr>
          <w:rFonts w:ascii="Times New Roman" w:hAnsi="Times New Roman" w:eastAsia="Times New Roman" w:cs="Times New Roman"/>
          <w:b/>
          <w:bCs/>
          <w:color w:val="000000"/>
          <w:spacing w:val="0"/>
          <w:w w:val="100"/>
          <w:position w:val="0"/>
        </w:rPr>
        <w:t>31</w:t>
      </w:r>
      <w:r>
        <w:rPr>
          <w:color w:val="000000"/>
          <w:spacing w:val="0"/>
          <w:w w:val="100"/>
          <w:position w:val="0"/>
        </w:rPr>
        <w:t>日起施行，有效期至</w:t>
      </w:r>
      <w:r>
        <w:rPr>
          <w:rFonts w:ascii="Times New Roman" w:hAnsi="Times New Roman" w:eastAsia="Times New Roman" w:cs="Times New Roman"/>
          <w:b/>
          <w:bCs/>
          <w:color w:val="000000"/>
          <w:spacing w:val="0"/>
          <w:w w:val="100"/>
          <w:position w:val="0"/>
        </w:rPr>
        <w:t>2026</w:t>
      </w:r>
      <w:r>
        <w:rPr>
          <w:color w:val="000000"/>
          <w:spacing w:val="0"/>
          <w:w w:val="100"/>
          <w:position w:val="0"/>
        </w:rPr>
        <w:t>年</w:t>
      </w:r>
      <w:r>
        <w:rPr>
          <w:rFonts w:ascii="Times New Roman" w:hAnsi="Times New Roman" w:eastAsia="Times New Roman" w:cs="Times New Roman"/>
          <w:b/>
          <w:bCs/>
          <w:color w:val="000000"/>
          <w:spacing w:val="0"/>
          <w:w w:val="100"/>
          <w:position w:val="0"/>
        </w:rPr>
        <w:t>1</w:t>
      </w:r>
      <w:r>
        <w:rPr>
          <w:color w:val="000000"/>
          <w:spacing w:val="0"/>
          <w:w w:val="100"/>
          <w:position w:val="0"/>
        </w:rPr>
        <w:t xml:space="preserve">月 </w:t>
      </w:r>
      <w:r>
        <w:rPr>
          <w:rFonts w:ascii="Times New Roman" w:hAnsi="Times New Roman" w:eastAsia="Times New Roman" w:cs="Times New Roman"/>
          <w:b/>
          <w:bCs/>
          <w:color w:val="000000"/>
          <w:spacing w:val="0"/>
          <w:w w:val="100"/>
          <w:position w:val="0"/>
        </w:rPr>
        <w:t>30</w:t>
      </w:r>
      <w:r>
        <w:rPr>
          <w:color w:val="000000"/>
          <w:spacing w:val="0"/>
          <w:w w:val="100"/>
          <w:position w:val="0"/>
        </w:rPr>
        <w:t>日。《青海省绿色勘查管理办法（试行）》（青国土资规〔</w:t>
      </w:r>
      <w:r>
        <w:rPr>
          <w:rFonts w:ascii="Times New Roman" w:hAnsi="Times New Roman" w:eastAsia="Times New Roman" w:cs="Times New Roman"/>
          <w:b/>
          <w:bCs/>
          <w:color w:val="000000"/>
          <w:spacing w:val="0"/>
          <w:w w:val="100"/>
          <w:position w:val="0"/>
        </w:rPr>
        <w:t>2018</w:t>
      </w:r>
      <w:r>
        <w:rPr>
          <w:color w:val="000000"/>
          <w:spacing w:val="0"/>
          <w:w w:val="100"/>
          <w:position w:val="0"/>
        </w:rPr>
        <w:t>〕</w:t>
      </w:r>
      <w:r>
        <w:rPr>
          <w:rFonts w:ascii="Times New Roman" w:hAnsi="Times New Roman" w:eastAsia="Times New Roman" w:cs="Times New Roman"/>
          <w:b/>
          <w:bCs/>
          <w:color w:val="000000"/>
          <w:spacing w:val="0"/>
          <w:w w:val="100"/>
          <w:position w:val="0"/>
        </w:rPr>
        <w:t>1</w:t>
      </w:r>
      <w:r>
        <w:rPr>
          <w:color w:val="000000"/>
          <w:spacing w:val="0"/>
          <w:w w:val="100"/>
          <w:position w:val="0"/>
        </w:rPr>
        <w:t>号）即 行废止。</w:t>
      </w:r>
    </w:p>
    <w:p>
      <w:bookmarkStart w:id="44" w:name="_GoBack"/>
      <w:bookmarkEnd w:id="44"/>
    </w:p>
    <w:sectPr>
      <w:headerReference r:id="rId7" w:type="first"/>
      <w:footerReference r:id="rId10" w:type="first"/>
      <w:headerReference r:id="rId5" w:type="default"/>
      <w:footerReference r:id="rId8" w:type="default"/>
      <w:headerReference r:id="rId6" w:type="even"/>
      <w:footerReference r:id="rId9" w:type="even"/>
      <w:footnotePr>
        <w:numFmt w:val="chicago"/>
        <w:numStart w:val="3"/>
      </w:footnotePr>
      <w:pgSz w:w="10655" w:h="13608"/>
      <w:pgMar w:top="1129" w:right="1624" w:bottom="1151" w:left="1606" w:header="0" w:footer="3" w:gutter="0"/>
      <w:pgNumType w:start="418"/>
      <w:cols w:space="720" w:num="1"/>
      <w:titlePg/>
      <w:rtlGutter w:val="0"/>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pacing w:line="1" w:lineRule="exact"/>
    </w:pPr>
    <w:r>
      <mc:AlternateContent>
        <mc:Choice Requires="wps">
          <w:drawing>
            <wp:anchor distT="0" distB="0" distL="114300" distR="114300" simplePos="0" relativeHeight="251661312" behindDoc="1" locked="0" layoutInCell="1" allowOverlap="1">
              <wp:simplePos x="0" y="0"/>
              <wp:positionH relativeFrom="page">
                <wp:posOffset>5077460</wp:posOffset>
              </wp:positionH>
              <wp:positionV relativeFrom="page">
                <wp:posOffset>8086090</wp:posOffset>
              </wp:positionV>
              <wp:extent cx="320040" cy="88265"/>
              <wp:effectExtent l="0" t="0" r="0" b="0"/>
              <wp:wrapNone/>
              <wp:docPr id="1306" name="文本框 1306"/>
              <wp:cNvGraphicFramePr/>
              <a:graphic xmlns:a="http://schemas.openxmlformats.org/drawingml/2006/main">
                <a:graphicData uri="http://schemas.microsoft.com/office/word/2010/wordprocessingShape">
                  <wps:wsp>
                    <wps:cNvSpPr txBox="1"/>
                    <wps:spPr>
                      <a:xfrm>
                        <a:off x="0" y="0"/>
                        <a:ext cx="320040" cy="88265"/>
                      </a:xfrm>
                      <a:prstGeom prst="rect">
                        <a:avLst/>
                      </a:prstGeom>
                      <a:noFill/>
                      <a:ln>
                        <a:noFill/>
                      </a:ln>
                      <a:effectLst/>
                    </wps:spPr>
                    <wps:txbx>
                      <w:txbxContent>
                        <w:p>
                          <w:pPr>
                            <w:pStyle w:val="7"/>
                            <w:keepNext w:val="0"/>
                            <w:keepLines w:val="0"/>
                            <w:widowControl w:val="0"/>
                            <w:shd w:val="clear" w:color="auto" w:fill="auto"/>
                            <w:bidi w:val="0"/>
                            <w:spacing w:before="0" w:after="0" w:line="240" w:lineRule="auto"/>
                            <w:ind w:left="0" w:right="0" w:firstLine="0"/>
                            <w:jc w:val="left"/>
                          </w:pPr>
                          <w:r>
                            <w:rPr>
                              <w:rFonts w:ascii="Times New Roman" w:hAnsi="Times New Roman" w:eastAsia="Times New Roman" w:cs="Times New Roman"/>
                              <w:color w:val="000000"/>
                              <w:spacing w:val="0"/>
                              <w:w w:val="100"/>
                              <w:position w:val="0"/>
                              <w:lang w:val="en-US" w:eastAsia="en-US" w:bidi="en-US"/>
                            </w:rPr>
                            <w:t>-</w:t>
                          </w:r>
                          <w:r>
                            <w:fldChar w:fldCharType="begin"/>
                          </w:r>
                          <w:r>
                            <w:instrText xml:space="preserve"> PAGE \* MERGEFORMAT </w:instrText>
                          </w:r>
                          <w:r>
                            <w:fldChar w:fldCharType="separate"/>
                          </w:r>
                          <w:r>
                            <w:rPr>
                              <w:rFonts w:ascii="Times New Roman" w:hAnsi="Times New Roman" w:eastAsia="Times New Roman" w:cs="Times New Roman"/>
                              <w:color w:val="000000"/>
                              <w:spacing w:val="0"/>
                              <w:w w:val="100"/>
                              <w:position w:val="0"/>
                            </w:rPr>
                            <w:t>#</w:t>
                          </w:r>
                          <w:r>
                            <w:rPr>
                              <w:rFonts w:ascii="Times New Roman" w:hAnsi="Times New Roman" w:eastAsia="Times New Roman" w:cs="Times New Roman"/>
                              <w:color w:val="000000"/>
                              <w:spacing w:val="0"/>
                              <w:w w:val="100"/>
                              <w:position w:val="0"/>
                            </w:rPr>
                            <w:fldChar w:fldCharType="end"/>
                          </w:r>
                          <w:r>
                            <w:rPr>
                              <w:rFonts w:ascii="Times New Roman" w:hAnsi="Times New Roman" w:eastAsia="Times New Roman" w:cs="Times New Roman"/>
                              <w:color w:val="000000"/>
                              <w:spacing w:val="0"/>
                              <w:w w:val="100"/>
                              <w:position w:val="0"/>
                            </w:rPr>
                            <w:t xml:space="preserve"> </w:t>
                          </w:r>
                          <w:r>
                            <w:rPr>
                              <w:rFonts w:ascii="Times New Roman" w:hAnsi="Times New Roman" w:eastAsia="Times New Roman" w:cs="Times New Roman"/>
                              <w:color w:val="000000"/>
                              <w:spacing w:val="0"/>
                              <w:w w:val="100"/>
                              <w:position w:val="0"/>
                              <w:lang w:val="en-US" w:eastAsia="en-US" w:bidi="en-US"/>
                            </w:rPr>
                            <w:t>-</w:t>
                          </w:r>
                        </w:p>
                      </w:txbxContent>
                    </wps:txbx>
                    <wps:bodyPr wrap="none" lIns="0" tIns="0" rIns="0" bIns="0">
                      <a:spAutoFit/>
                    </wps:bodyPr>
                  </wps:wsp>
                </a:graphicData>
              </a:graphic>
            </wp:anchor>
          </w:drawing>
        </mc:Choice>
        <mc:Fallback>
          <w:pict>
            <v:shape id="_x0000_s1026" o:spid="_x0000_s1026" o:spt="202" type="#_x0000_t202" style="position:absolute;left:0pt;margin-left:399.8pt;margin-top:636.7pt;height:6.95pt;width:25.2pt;mso-position-horizontal-relative:page;mso-position-vertical-relative:page;mso-wrap-style:none;z-index:-251655168;mso-width-relative:page;mso-height-relative:page;" filled="f" stroked="f" coordsize="21600,21600" o:gfxdata="UEsDBAoAAAAAAIdO4kAAAAAAAAAAAAAAAAAEAAAAZHJzL1BLAwQUAAAACACHTuJAvSSe0dgAAAAN&#10;AQAADwAAAGRycy9kb3ducmV2LnhtbE2PzU7DMBCE70i8g7VI3KjdFpo0xOmhEhdulAqJmxtv4wj/&#10;RLabJm/P9gTHnfk0O1PvJmfZiDH1wUtYLgQw9G3Qve8kHD/fnkpgKSuvlQ0eJcyYYNfc39Wq0uHq&#10;P3A85I5RiE+VkmByHirOU2vQqbQIA3ryziE6lemMHddRXSncWb4SYsOd6j19MGrAvcH253BxEorp&#10;K+CQcI/f57GNpp9L+z5L+fiwFK/AMk75D4ZbfaoODXU6hYvXiVnK2G43hJKxKtbPwAgpXwTNO92k&#10;slgDb2r+f0XzC1BLAwQUAAAACACHTuJAl418TswBAACeAwAADgAAAGRycy9lMm9Eb2MueG1srVPB&#10;jtMwEL0j8Q+W7zTZLlRV1HQFqhYhIUBa+ADXcRpLtsfyuE36A/AHnLhw57v6HYydtIXlsgcuznhm&#10;/Dzv+WV1N1jDDiqgBlfzm1nJmXISGu12Nf/y+f7FkjOMwjXCgFM1Pyrkd+vnz1a9r9QcOjCNCoxA&#10;HFa9r3kXo6+KAmWnrMAZeOWo2EKwItI27IomiJ7QrSnmZbkoegiNDyAVImU3Y5FPiOEpgNC2WqoN&#10;yL1VLo6oQRkRiRJ22iNf52nbVsn4sW1RRWZqTkxjXukSirdpLdYrUe2C8J2W0wjiKSM84mSFdnTp&#10;BWojomD7oP+BsloGQGjjTIItRiJZEWJxUz7S5qETXmUuJDX6i+j4/2Dlh8OnwHRDTrgtF5w5YenN&#10;T9+/nX78Ov38ynKWROo9VtT74Kk7Dm9goANJvJRHSibuQxts+hIrRnWS+HiRWA2RSUrekgVeUkVS&#10;abmcL14lkOJ61geMbxVYloKaB3rArKs4vMc4tp5b0lUO7rUxlBeVcX8lCHPMqOyC6fR13BTFYTtM&#10;HLbQHIlaT06ouSPjc2beORI6meYchHOwnYJ0I/rX+0hj5OkS6ghFrNKGni3zmyyWfPHnPnddf6v1&#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L0kntHYAAAADQEAAA8AAAAAAAAAAQAgAAAAIgAAAGRy&#10;cy9kb3ducmV2LnhtbFBLAQIUABQAAAAIAIdO4kCXjXxOzAEAAJ4DAAAOAAAAAAAAAAEAIAAAACcB&#10;AABkcnMvZTJvRG9jLnhtbFBLBQYAAAAABgAGAFkBAABlBQAAAAA=&#10;">
              <v:path/>
              <v:fill on="f" focussize="0,0"/>
              <v:stroke on="f"/>
              <v:imagedata o:title=""/>
              <o:lock v:ext="edit" aspectratio="f"/>
              <v:textbox inset="0mm,0mm,0mm,0mm" style="mso-fit-shape-to-text:t;">
                <w:txbxContent>
                  <w:p>
                    <w:pPr>
                      <w:pStyle w:val="7"/>
                      <w:keepNext w:val="0"/>
                      <w:keepLines w:val="0"/>
                      <w:widowControl w:val="0"/>
                      <w:shd w:val="clear" w:color="auto" w:fill="auto"/>
                      <w:bidi w:val="0"/>
                      <w:spacing w:before="0" w:after="0" w:line="240" w:lineRule="auto"/>
                      <w:ind w:left="0" w:right="0" w:firstLine="0"/>
                      <w:jc w:val="left"/>
                    </w:pPr>
                    <w:r>
                      <w:rPr>
                        <w:rFonts w:ascii="Times New Roman" w:hAnsi="Times New Roman" w:eastAsia="Times New Roman" w:cs="Times New Roman"/>
                        <w:color w:val="000000"/>
                        <w:spacing w:val="0"/>
                        <w:w w:val="100"/>
                        <w:position w:val="0"/>
                        <w:lang w:val="en-US" w:eastAsia="en-US" w:bidi="en-US"/>
                      </w:rPr>
                      <w:t>-</w:t>
                    </w:r>
                    <w:r>
                      <w:fldChar w:fldCharType="begin"/>
                    </w:r>
                    <w:r>
                      <w:instrText xml:space="preserve"> PAGE \* MERGEFORMAT </w:instrText>
                    </w:r>
                    <w:r>
                      <w:fldChar w:fldCharType="separate"/>
                    </w:r>
                    <w:r>
                      <w:rPr>
                        <w:rFonts w:ascii="Times New Roman" w:hAnsi="Times New Roman" w:eastAsia="Times New Roman" w:cs="Times New Roman"/>
                        <w:color w:val="000000"/>
                        <w:spacing w:val="0"/>
                        <w:w w:val="100"/>
                        <w:position w:val="0"/>
                      </w:rPr>
                      <w:t>#</w:t>
                    </w:r>
                    <w:r>
                      <w:rPr>
                        <w:rFonts w:ascii="Times New Roman" w:hAnsi="Times New Roman" w:eastAsia="Times New Roman" w:cs="Times New Roman"/>
                        <w:color w:val="000000"/>
                        <w:spacing w:val="0"/>
                        <w:w w:val="100"/>
                        <w:position w:val="0"/>
                      </w:rPr>
                      <w:fldChar w:fldCharType="end"/>
                    </w:r>
                    <w:r>
                      <w:rPr>
                        <w:rFonts w:ascii="Times New Roman" w:hAnsi="Times New Roman" w:eastAsia="Times New Roman" w:cs="Times New Roman"/>
                        <w:color w:val="000000"/>
                        <w:spacing w:val="0"/>
                        <w:w w:val="100"/>
                        <w:position w:val="0"/>
                      </w:rPr>
                      <w:t xml:space="preserve"> </w:t>
                    </w:r>
                    <w:r>
                      <w:rPr>
                        <w:rFonts w:ascii="Times New Roman" w:hAnsi="Times New Roman" w:eastAsia="Times New Roman" w:cs="Times New Roman"/>
                        <w:color w:val="000000"/>
                        <w:spacing w:val="0"/>
                        <w:w w:val="100"/>
                        <w:position w:val="0"/>
                        <w:lang w:val="en-US" w:eastAsia="en-US" w:bidi="en-US"/>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pacing w:line="1" w:lineRule="exact"/>
    </w:pPr>
    <w:r>
      <mc:AlternateContent>
        <mc:Choice Requires="wps">
          <w:drawing>
            <wp:anchor distT="0" distB="0" distL="114300" distR="114300" simplePos="0" relativeHeight="251660288" behindDoc="1" locked="0" layoutInCell="1" allowOverlap="1">
              <wp:simplePos x="0" y="0"/>
              <wp:positionH relativeFrom="page">
                <wp:posOffset>731520</wp:posOffset>
              </wp:positionH>
              <wp:positionV relativeFrom="page">
                <wp:posOffset>8074660</wp:posOffset>
              </wp:positionV>
              <wp:extent cx="255905" cy="88265"/>
              <wp:effectExtent l="0" t="0" r="0" b="0"/>
              <wp:wrapNone/>
              <wp:docPr id="1310" name="文本框 1310"/>
              <wp:cNvGraphicFramePr/>
              <a:graphic xmlns:a="http://schemas.openxmlformats.org/drawingml/2006/main">
                <a:graphicData uri="http://schemas.microsoft.com/office/word/2010/wordprocessingShape">
                  <wps:wsp>
                    <wps:cNvSpPr txBox="1"/>
                    <wps:spPr>
                      <a:xfrm>
                        <a:off x="0" y="0"/>
                        <a:ext cx="255905" cy="88265"/>
                      </a:xfrm>
                      <a:prstGeom prst="rect">
                        <a:avLst/>
                      </a:prstGeom>
                      <a:noFill/>
                      <a:ln>
                        <a:noFill/>
                      </a:ln>
                      <a:effectLst/>
                    </wps:spPr>
                    <wps:txbx>
                      <w:txbxContent>
                        <w:p>
                          <w:pPr>
                            <w:pStyle w:val="7"/>
                            <w:keepNext w:val="0"/>
                            <w:keepLines w:val="0"/>
                            <w:widowControl w:val="0"/>
                            <w:shd w:val="clear" w:color="auto" w:fill="auto"/>
                            <w:bidi w:val="0"/>
                            <w:spacing w:before="0" w:after="0" w:line="240" w:lineRule="auto"/>
                            <w:ind w:left="0" w:right="0" w:firstLine="0"/>
                            <w:jc w:val="left"/>
                          </w:pPr>
                          <w:r>
                            <w:rPr>
                              <w:rFonts w:ascii="Times New Roman" w:hAnsi="Times New Roman" w:eastAsia="Times New Roman" w:cs="Times New Roman"/>
                              <w:color w:val="000000"/>
                              <w:spacing w:val="0"/>
                              <w:w w:val="100"/>
                              <w:position w:val="0"/>
                              <w:lang w:val="en-US" w:eastAsia="en-US" w:bidi="en-US"/>
                            </w:rPr>
                            <w:t>-</w:t>
                          </w:r>
                          <w:r>
                            <w:fldChar w:fldCharType="begin"/>
                          </w:r>
                          <w:r>
                            <w:instrText xml:space="preserve"> PAGE \* MERGEFORMAT </w:instrText>
                          </w:r>
                          <w:r>
                            <w:fldChar w:fldCharType="separate"/>
                          </w:r>
                          <w:r>
                            <w:rPr>
                              <w:rFonts w:ascii="Times New Roman" w:hAnsi="Times New Roman" w:eastAsia="Times New Roman" w:cs="Times New Roman"/>
                              <w:color w:val="000000"/>
                              <w:spacing w:val="0"/>
                              <w:w w:val="100"/>
                              <w:position w:val="0"/>
                              <w:lang w:val="en-US" w:eastAsia="en-US" w:bidi="en-US"/>
                            </w:rPr>
                            <w:t>#</w:t>
                          </w:r>
                          <w:r>
                            <w:rPr>
                              <w:rFonts w:ascii="Times New Roman" w:hAnsi="Times New Roman" w:eastAsia="Times New Roman" w:cs="Times New Roman"/>
                              <w:color w:val="000000"/>
                              <w:spacing w:val="0"/>
                              <w:w w:val="100"/>
                              <w:position w:val="0"/>
                              <w:lang w:val="en-US" w:eastAsia="en-US" w:bidi="en-US"/>
                            </w:rPr>
                            <w:fldChar w:fldCharType="end"/>
                          </w:r>
                          <w:r>
                            <w:rPr>
                              <w:rFonts w:ascii="Times New Roman" w:hAnsi="Times New Roman" w:eastAsia="Times New Roman" w:cs="Times New Roman"/>
                              <w:color w:val="000000"/>
                              <w:spacing w:val="0"/>
                              <w:w w:val="100"/>
                              <w:position w:val="0"/>
                            </w:rPr>
                            <w:t>-</w:t>
                          </w:r>
                        </w:p>
                      </w:txbxContent>
                    </wps:txbx>
                    <wps:bodyPr wrap="none" lIns="0" tIns="0" rIns="0" bIns="0">
                      <a:spAutoFit/>
                    </wps:bodyPr>
                  </wps:wsp>
                </a:graphicData>
              </a:graphic>
            </wp:anchor>
          </w:drawing>
        </mc:Choice>
        <mc:Fallback>
          <w:pict>
            <v:shape id="_x0000_s1026" o:spid="_x0000_s1026" o:spt="202" type="#_x0000_t202" style="position:absolute;left:0pt;margin-left:57.6pt;margin-top:635.8pt;height:6.95pt;width:20.15pt;mso-position-horizontal-relative:page;mso-position-vertical-relative:page;mso-wrap-style:none;z-index:-251656192;mso-width-relative:page;mso-height-relative:page;" filled="f" stroked="f" coordsize="21600,21600" o:gfxdata="UEsDBAoAAAAAAIdO4kAAAAAAAAAAAAAAAAAEAAAAZHJzL1BLAwQUAAAACACHTuJAkMfSHNYAAAAN&#10;AQAADwAAAGRycy9kb3ducmV2LnhtbE2PzWrDMBCE74W8g9hCb41sgxPjWM4hkEtvTUuhN8XaWKb6&#10;MZLi2G/f9am9zewOs982x9kaNmGIg3cC8m0GDF3n1eB6AZ8f59cKWEzSKWm8QwELRji2m6dG1so/&#10;3DtOl9QzKnGxlgJ0SmPNeew0Whm3fkRHu5sPViayoecqyAeVW8OLLNtxKwdHF7Qc8aSx+7ncrYD9&#10;/OVxjHjC79vUBT0slXlbhHh5zrMDsIRz+gvDik/o0BLT1d+disyQz8uCoiSKfb4DtkbKsgR2XUcV&#10;Kd42/P8X7S9QSwMEFAAAAAgAh07iQJncl9DOAQAAngMAAA4AAABkcnMvZTJvRG9jLnhtbK1TS27b&#10;MBDdF8gdCO5jyQ4cuILloIWRoEDRFkh7AJoiLQL8gUNb8gXaG3TVTfc9l8/RISXbbbLJIhtq+Dh8&#10;M+9xtLzrjSZ7EUA5W9PppKREWO4aZbc1/fb1/npBCURmG6adFTU9CKB3q6s3y85XYuZapxsRCJJY&#10;qDpf0zZGXxUF8FYYBhPnhcVD6YJhEbdhWzSBdchudDEry9uic6HxwXEBgOh6OKQjY3gJoZNScbF2&#10;fGeEjQNrEJpFlASt8kBXuVspBY+fpQQRia4pKo15xSIYb9JarJas2gbmW8XHFthLWniiyTBlseiZ&#10;as0iI7ugnlEZxYMDJ+OEO1MMQrIjqGJaPvHmsWVeZC1oNfiz6fB6tPzT/ksgqsFJuJmiKZYZfPPj&#10;zx/HX3+Ov7+TjKJJnYcKcx89Zsf+vevxQjIv4YBg0t7LYNIXVRE8R7bD2WLRR8IRnM3nb8s5JRyP&#10;FovZ7TyRFJe7PkB8EM6QFNQ04ANmX9n+I8Qh9ZSSSll3r7RGnFXa/gcg54CIPAXj7Uu7KYr9ph81&#10;bFxzQGkdTkJNLQ4+JfqDRaPT0JyCcAo2Y5Aqgn+3i9hG7i6xDlSoKm3w2bK+ccTSXPy7z1mX32r1&#10;F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JDH0hzWAAAADQEAAA8AAAAAAAAAAQAgAAAAIgAAAGRy&#10;cy9kb3ducmV2LnhtbFBLAQIUABQAAAAIAIdO4kCZ3JfQzgEAAJ4DAAAOAAAAAAAAAAEAIAAAACUB&#10;AABkcnMvZTJvRG9jLnhtbFBLBQYAAAAABgAGAFkBAABlBQAAAAA=&#10;">
              <v:path/>
              <v:fill on="f" focussize="0,0"/>
              <v:stroke on="f"/>
              <v:imagedata o:title=""/>
              <o:lock v:ext="edit" aspectratio="f"/>
              <v:textbox inset="0mm,0mm,0mm,0mm" style="mso-fit-shape-to-text:t;">
                <w:txbxContent>
                  <w:p>
                    <w:pPr>
                      <w:pStyle w:val="7"/>
                      <w:keepNext w:val="0"/>
                      <w:keepLines w:val="0"/>
                      <w:widowControl w:val="0"/>
                      <w:shd w:val="clear" w:color="auto" w:fill="auto"/>
                      <w:bidi w:val="0"/>
                      <w:spacing w:before="0" w:after="0" w:line="240" w:lineRule="auto"/>
                      <w:ind w:left="0" w:right="0" w:firstLine="0"/>
                      <w:jc w:val="left"/>
                    </w:pPr>
                    <w:r>
                      <w:rPr>
                        <w:rFonts w:ascii="Times New Roman" w:hAnsi="Times New Roman" w:eastAsia="Times New Roman" w:cs="Times New Roman"/>
                        <w:color w:val="000000"/>
                        <w:spacing w:val="0"/>
                        <w:w w:val="100"/>
                        <w:position w:val="0"/>
                        <w:lang w:val="en-US" w:eastAsia="en-US" w:bidi="en-US"/>
                      </w:rPr>
                      <w:t>-</w:t>
                    </w:r>
                    <w:r>
                      <w:fldChar w:fldCharType="begin"/>
                    </w:r>
                    <w:r>
                      <w:instrText xml:space="preserve"> PAGE \* MERGEFORMAT </w:instrText>
                    </w:r>
                    <w:r>
                      <w:fldChar w:fldCharType="separate"/>
                    </w:r>
                    <w:r>
                      <w:rPr>
                        <w:rFonts w:ascii="Times New Roman" w:hAnsi="Times New Roman" w:eastAsia="Times New Roman" w:cs="Times New Roman"/>
                        <w:color w:val="000000"/>
                        <w:spacing w:val="0"/>
                        <w:w w:val="100"/>
                        <w:position w:val="0"/>
                        <w:lang w:val="en-US" w:eastAsia="en-US" w:bidi="en-US"/>
                      </w:rPr>
                      <w:t>#</w:t>
                    </w:r>
                    <w:r>
                      <w:rPr>
                        <w:rFonts w:ascii="Times New Roman" w:hAnsi="Times New Roman" w:eastAsia="Times New Roman" w:cs="Times New Roman"/>
                        <w:color w:val="000000"/>
                        <w:spacing w:val="0"/>
                        <w:w w:val="100"/>
                        <w:position w:val="0"/>
                        <w:lang w:val="en-US" w:eastAsia="en-US" w:bidi="en-US"/>
                      </w:rPr>
                      <w:fldChar w:fldCharType="end"/>
                    </w:r>
                    <w:r>
                      <w:rPr>
                        <w:rFonts w:ascii="Times New Roman" w:hAnsi="Times New Roman" w:eastAsia="Times New Roman" w:cs="Times New Roman"/>
                        <w:color w:val="000000"/>
                        <w:spacing w:val="0"/>
                        <w:w w:val="100"/>
                        <w:position w:val="0"/>
                      </w:rPr>
                      <w:t>-</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pacing w:line="1" w:lineRule="exact"/>
    </w:pPr>
    <w:r>
      <mc:AlternateContent>
        <mc:Choice Requires="wps">
          <w:drawing>
            <wp:anchor distT="0" distB="0" distL="114300" distR="114300" simplePos="0" relativeHeight="251662336" behindDoc="1" locked="0" layoutInCell="1" allowOverlap="1">
              <wp:simplePos x="0" y="0"/>
              <wp:positionH relativeFrom="page">
                <wp:posOffset>1042670</wp:posOffset>
              </wp:positionH>
              <wp:positionV relativeFrom="page">
                <wp:posOffset>8002270</wp:posOffset>
              </wp:positionV>
              <wp:extent cx="381000" cy="88265"/>
              <wp:effectExtent l="0" t="0" r="0" b="0"/>
              <wp:wrapNone/>
              <wp:docPr id="1314" name="文本框 1314"/>
              <wp:cNvGraphicFramePr/>
              <a:graphic xmlns:a="http://schemas.openxmlformats.org/drawingml/2006/main">
                <a:graphicData uri="http://schemas.microsoft.com/office/word/2010/wordprocessingShape">
                  <wps:wsp>
                    <wps:cNvSpPr txBox="1"/>
                    <wps:spPr>
                      <a:xfrm>
                        <a:off x="0" y="0"/>
                        <a:ext cx="381000" cy="88265"/>
                      </a:xfrm>
                      <a:prstGeom prst="rect">
                        <a:avLst/>
                      </a:prstGeom>
                      <a:noFill/>
                      <a:ln>
                        <a:noFill/>
                      </a:ln>
                      <a:effectLst/>
                    </wps:spPr>
                    <wps:txbx>
                      <w:txbxContent>
                        <w:p>
                          <w:pPr>
                            <w:pStyle w:val="7"/>
                            <w:keepNext w:val="0"/>
                            <w:keepLines w:val="0"/>
                            <w:widowControl w:val="0"/>
                            <w:shd w:val="clear" w:color="auto" w:fill="auto"/>
                            <w:bidi w:val="0"/>
                            <w:spacing w:before="0" w:after="0" w:line="240" w:lineRule="auto"/>
                            <w:ind w:left="0" w:right="0" w:firstLine="0"/>
                            <w:jc w:val="left"/>
                          </w:pPr>
                          <w:r>
                            <w:rPr>
                              <w:rFonts w:ascii="Times New Roman" w:hAnsi="Times New Roman" w:eastAsia="Times New Roman" w:cs="Times New Roman"/>
                              <w:color w:val="000000"/>
                              <w:spacing w:val="0"/>
                              <w:w w:val="100"/>
                              <w:position w:val="0"/>
                              <w:lang w:val="en-US" w:eastAsia="en-US" w:bidi="en-US"/>
                            </w:rPr>
                            <w:t>-</w:t>
                          </w:r>
                          <w:r>
                            <w:fldChar w:fldCharType="begin"/>
                          </w:r>
                          <w:r>
                            <w:instrText xml:space="preserve"> PAGE \* MERGEFORMAT </w:instrText>
                          </w:r>
                          <w:r>
                            <w:fldChar w:fldCharType="separate"/>
                          </w:r>
                          <w:r>
                            <w:rPr>
                              <w:rFonts w:ascii="Times New Roman" w:hAnsi="Times New Roman" w:eastAsia="Times New Roman" w:cs="Times New Roman"/>
                              <w:color w:val="000000"/>
                              <w:spacing w:val="0"/>
                              <w:w w:val="100"/>
                              <w:position w:val="0"/>
                              <w:lang w:val="en-US" w:eastAsia="en-US" w:bidi="en-US"/>
                            </w:rPr>
                            <w:t>#</w:t>
                          </w:r>
                          <w:r>
                            <w:rPr>
                              <w:rFonts w:ascii="Times New Roman" w:hAnsi="Times New Roman" w:eastAsia="Times New Roman" w:cs="Times New Roman"/>
                              <w:color w:val="000000"/>
                              <w:spacing w:val="0"/>
                              <w:w w:val="100"/>
                              <w:position w:val="0"/>
                              <w:lang w:val="en-US" w:eastAsia="en-US" w:bidi="en-US"/>
                            </w:rPr>
                            <w:fldChar w:fldCharType="end"/>
                          </w:r>
                          <w:r>
                            <w:rPr>
                              <w:rFonts w:ascii="Times New Roman" w:hAnsi="Times New Roman" w:eastAsia="Times New Roman" w:cs="Times New Roman"/>
                              <w:color w:val="000000"/>
                              <w:spacing w:val="0"/>
                              <w:w w:val="100"/>
                              <w:position w:val="0"/>
                              <w:lang w:val="en-US" w:eastAsia="en-US" w:bidi="en-US"/>
                            </w:rPr>
                            <w:t xml:space="preserve"> </w:t>
                          </w:r>
                          <w:r>
                            <w:rPr>
                              <w:rFonts w:ascii="Times New Roman" w:hAnsi="Times New Roman" w:eastAsia="Times New Roman" w:cs="Times New Roman"/>
                              <w:color w:val="000000"/>
                              <w:spacing w:val="0"/>
                              <w:w w:val="100"/>
                              <w:position w:val="0"/>
                            </w:rPr>
                            <w:t>-</w:t>
                          </w:r>
                        </w:p>
                      </w:txbxContent>
                    </wps:txbx>
                    <wps:bodyPr wrap="none" lIns="0" tIns="0" rIns="0" bIns="0">
                      <a:spAutoFit/>
                    </wps:bodyPr>
                  </wps:wsp>
                </a:graphicData>
              </a:graphic>
            </wp:anchor>
          </w:drawing>
        </mc:Choice>
        <mc:Fallback>
          <w:pict>
            <v:shape id="_x0000_s1026" o:spid="_x0000_s1026" o:spt="202" type="#_x0000_t202" style="position:absolute;left:0pt;margin-left:82.1pt;margin-top:630.1pt;height:6.95pt;width:30pt;mso-position-horizontal-relative:page;mso-position-vertical-relative:page;mso-wrap-style:none;z-index:-251654144;mso-width-relative:page;mso-height-relative:page;" filled="f" stroked="f" coordsize="21600,21600" o:gfxdata="UEsDBAoAAAAAAIdO4kAAAAAAAAAAAAAAAAAEAAAAZHJzL1BLAwQUAAAACACHTuJAxAw27NUAAAAN&#10;AQAADwAAAGRycy9kb3ducmV2LnhtbE1Py07DMBC8I/EP1iJxo3asKq3SOD1U4sKNgpC4ufE2jvAj&#10;it00+Xs2J7jNzI5mZ+rj7B2bcEx9DAqKjQCGoY2mD52Cz4/Xlz2wlHUw2sWAChZMcGweH2pdmXgP&#10;7zidc8coJKRKK7A5DxXnqbXoddrEAQPdrnH0OhMdO25Gfadw77gUouRe94E+WD3gyWL7c755Bbv5&#10;K+KQ8ITf16kdbb/s3dui1PNTIQ7AMs75zwxrfaoODXW6xFswiTni5VaSlYAsBSGySLlKl1XabQvg&#10;Tc3/r2h+AVBLAwQUAAAACACHTuJAKqJMEs0BAACeAwAADgAAAGRycy9lMm9Eb2MueG1srVPNjtMw&#10;EL4j8Q6W7zRpF1ZV1HQFqhYhIUBaeADXmTSW/CeP26QvAG/AiQt3nqvPwdhJW1gue+DijL8Zf57v&#10;82R1NxjNDhBQOVvz+azkDKx0jbK7mn/5fP9iyRlGYRuhnYWaHwH53fr5s1XvK1i4zukGAiMSi1Xv&#10;a97F6KuiQNmBEThzHiwlWxeMiLQNu6IJoid2o4tFWd4WvQuND04CIqGbMcknxvAUQte2SsLGyb0B&#10;G0fWAFpEkoSd8sjXudu2BRk/ti1CZLrmpDTmlS6heJvWYr0S1S4I3yk5tSCe0sIjTUYoS5deqDYi&#10;CrYP6h8qo2Rw6No4k84Uo5DsCKmYl4+8eeiEh6yFrEZ/MR3/H638cPgUmGpoEm7mLzmzwtCbn75/&#10;O/34dfr5lWWUTOo9VlT74Kk6Dm/cQAeSeQlHApP2oQ0mfUkVozxZfLxYDENkksCb5bwsKSMptVwu&#10;bl8lkuJ61geMb8EZloKaB3rA7Ks4vMc4lp5L0lXW3SutCReVtn8BxDkikKdgOn1tN0Vx2A6Thq1r&#10;jiStp0mouaXB50y/s2R0GppzEM7BdgrSjehf7yO1kbtLrCMVqUoberasbxqxNBd/7nPV9bda/w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DEDDbs1QAAAA0BAAAPAAAAAAAAAAEAIAAAACIAAABkcnMv&#10;ZG93bnJldi54bWxQSwECFAAUAAAACACHTuJAKqJMEs0BAACeAwAADgAAAAAAAAABACAAAAAkAQAA&#10;ZHJzL2Uyb0RvYy54bWxQSwUGAAAAAAYABgBZAQAAYwUAAAAA&#10;">
              <v:path/>
              <v:fill on="f" focussize="0,0"/>
              <v:stroke on="f"/>
              <v:imagedata o:title=""/>
              <o:lock v:ext="edit" aspectratio="f"/>
              <v:textbox inset="0mm,0mm,0mm,0mm" style="mso-fit-shape-to-text:t;">
                <w:txbxContent>
                  <w:p>
                    <w:pPr>
                      <w:pStyle w:val="7"/>
                      <w:keepNext w:val="0"/>
                      <w:keepLines w:val="0"/>
                      <w:widowControl w:val="0"/>
                      <w:shd w:val="clear" w:color="auto" w:fill="auto"/>
                      <w:bidi w:val="0"/>
                      <w:spacing w:before="0" w:after="0" w:line="240" w:lineRule="auto"/>
                      <w:ind w:left="0" w:right="0" w:firstLine="0"/>
                      <w:jc w:val="left"/>
                    </w:pPr>
                    <w:r>
                      <w:rPr>
                        <w:rFonts w:ascii="Times New Roman" w:hAnsi="Times New Roman" w:eastAsia="Times New Roman" w:cs="Times New Roman"/>
                        <w:color w:val="000000"/>
                        <w:spacing w:val="0"/>
                        <w:w w:val="100"/>
                        <w:position w:val="0"/>
                        <w:lang w:val="en-US" w:eastAsia="en-US" w:bidi="en-US"/>
                      </w:rPr>
                      <w:t>-</w:t>
                    </w:r>
                    <w:r>
                      <w:fldChar w:fldCharType="begin"/>
                    </w:r>
                    <w:r>
                      <w:instrText xml:space="preserve"> PAGE \* MERGEFORMAT </w:instrText>
                    </w:r>
                    <w:r>
                      <w:fldChar w:fldCharType="separate"/>
                    </w:r>
                    <w:r>
                      <w:rPr>
                        <w:rFonts w:ascii="Times New Roman" w:hAnsi="Times New Roman" w:eastAsia="Times New Roman" w:cs="Times New Roman"/>
                        <w:color w:val="000000"/>
                        <w:spacing w:val="0"/>
                        <w:w w:val="100"/>
                        <w:position w:val="0"/>
                        <w:lang w:val="en-US" w:eastAsia="en-US" w:bidi="en-US"/>
                      </w:rPr>
                      <w:t>#</w:t>
                    </w:r>
                    <w:r>
                      <w:rPr>
                        <w:rFonts w:ascii="Times New Roman" w:hAnsi="Times New Roman" w:eastAsia="Times New Roman" w:cs="Times New Roman"/>
                        <w:color w:val="000000"/>
                        <w:spacing w:val="0"/>
                        <w:w w:val="100"/>
                        <w:position w:val="0"/>
                        <w:lang w:val="en-US" w:eastAsia="en-US" w:bidi="en-US"/>
                      </w:rPr>
                      <w:fldChar w:fldCharType="end"/>
                    </w:r>
                    <w:r>
                      <w:rPr>
                        <w:rFonts w:ascii="Times New Roman" w:hAnsi="Times New Roman" w:eastAsia="Times New Roman" w:cs="Times New Roman"/>
                        <w:color w:val="000000"/>
                        <w:spacing w:val="0"/>
                        <w:w w:val="100"/>
                        <w:position w:val="0"/>
                        <w:lang w:val="en-US" w:eastAsia="en-US" w:bidi="en-US"/>
                      </w:rPr>
                      <w:t xml:space="preserve"> </w:t>
                    </w:r>
                    <w:r>
                      <w:rPr>
                        <w:rFonts w:ascii="Times New Roman" w:hAnsi="Times New Roman" w:eastAsia="Times New Roman" w:cs="Times New Roman"/>
                        <w:color w:val="000000"/>
                        <w:spacing w:val="0"/>
                        <w:w w:val="100"/>
                        <w:position w:val="0"/>
                      </w:rPr>
                      <w:t>-</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pacing w:line="1" w:lineRule="exac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pacing w:line="1" w:lineRule="exact"/>
    </w:pPr>
    <w:r>
      <mc:AlternateContent>
        <mc:Choice Requires="wps">
          <w:drawing>
            <wp:anchor distT="0" distB="0" distL="114300" distR="114300" simplePos="0" relativeHeight="251659264" behindDoc="1" locked="0" layoutInCell="1" allowOverlap="1">
              <wp:simplePos x="0" y="0"/>
              <wp:positionH relativeFrom="page">
                <wp:posOffset>709930</wp:posOffset>
              </wp:positionH>
              <wp:positionV relativeFrom="page">
                <wp:posOffset>597535</wp:posOffset>
              </wp:positionV>
              <wp:extent cx="2133600" cy="128270"/>
              <wp:effectExtent l="0" t="0" r="0" b="0"/>
              <wp:wrapNone/>
              <wp:docPr id="1308" name="文本框 1308"/>
              <wp:cNvGraphicFramePr/>
              <a:graphic xmlns:a="http://schemas.openxmlformats.org/drawingml/2006/main">
                <a:graphicData uri="http://schemas.microsoft.com/office/word/2010/wordprocessingShape">
                  <wps:wsp>
                    <wps:cNvSpPr txBox="1"/>
                    <wps:spPr>
                      <a:xfrm>
                        <a:off x="0" y="0"/>
                        <a:ext cx="2133600" cy="128270"/>
                      </a:xfrm>
                      <a:prstGeom prst="rect">
                        <a:avLst/>
                      </a:prstGeom>
                      <a:noFill/>
                      <a:ln>
                        <a:noFill/>
                      </a:ln>
                      <a:effectLst/>
                    </wps:spPr>
                    <wps:txbx>
                      <w:txbxContent>
                        <w:p>
                          <w:pPr>
                            <w:pStyle w:val="7"/>
                            <w:keepNext w:val="0"/>
                            <w:keepLines w:val="0"/>
                            <w:widowControl w:val="0"/>
                            <w:shd w:val="clear" w:color="auto" w:fill="auto"/>
                            <w:bidi w:val="0"/>
                            <w:spacing w:before="0" w:after="0" w:line="240" w:lineRule="auto"/>
                            <w:ind w:left="0" w:right="0" w:firstLine="0"/>
                            <w:jc w:val="left"/>
                            <w:rPr>
                              <w:sz w:val="20"/>
                              <w:szCs w:val="20"/>
                            </w:rPr>
                          </w:pPr>
                          <w:r>
                            <w:rPr>
                              <w:rFonts w:ascii="Times New Roman" w:hAnsi="Times New Roman" w:eastAsia="Times New Roman" w:cs="Times New Roman"/>
                              <w:color w:val="000000"/>
                              <w:spacing w:val="0"/>
                              <w:w w:val="100"/>
                              <w:position w:val="0"/>
                              <w:sz w:val="19"/>
                              <w:szCs w:val="19"/>
                              <w:lang w:val="zh-CN" w:eastAsia="zh-CN" w:bidi="zh-CN"/>
                            </w:rPr>
                            <w:t>I</w:t>
                          </w:r>
                          <w:r>
                            <w:rPr>
                              <w:rFonts w:ascii="宋体" w:hAnsi="宋体" w:eastAsia="宋体" w:cs="宋体"/>
                              <w:color w:val="000000"/>
                              <w:spacing w:val="0"/>
                              <w:w w:val="100"/>
                              <w:position w:val="0"/>
                              <w:sz w:val="20"/>
                              <w:szCs w:val="20"/>
                            </w:rPr>
                            <w:t>青海省地质调查局内部管理制度汇编</w:t>
                          </w:r>
                        </w:p>
                      </w:txbxContent>
                    </wps:txbx>
                    <wps:bodyPr wrap="none" lIns="0" tIns="0" rIns="0" bIns="0">
                      <a:spAutoFit/>
                    </wps:bodyPr>
                  </wps:wsp>
                </a:graphicData>
              </a:graphic>
            </wp:anchor>
          </w:drawing>
        </mc:Choice>
        <mc:Fallback>
          <w:pict>
            <v:shape id="_x0000_s1026" o:spid="_x0000_s1026" o:spt="202" type="#_x0000_t202" style="position:absolute;left:0pt;margin-left:55.9pt;margin-top:47.05pt;height:10.1pt;width:168pt;mso-position-horizontal-relative:page;mso-position-vertical-relative:page;mso-wrap-style:none;z-index:-251657216;mso-width-relative:page;mso-height-relative:page;" filled="f" stroked="f" coordsize="21600,21600" o:gfxdata="UEsDBAoAAAAAAIdO4kAAAAAAAAAAAAAAAAAEAAAAZHJzL1BLAwQUAAAACACHTuJAV3nqgNUAAAAK&#10;AQAADwAAAGRycy9kb3ducmV2LnhtbE2PwU7DMBBE70j8g7VI3KhjiGgJcXqoxIUbBVXi5sbbOMJe&#10;R7GbJn/P9gTH2RnNvqm3c/BiwjH1kTSoVQECqY22p07D1+fbwwZEyoas8ZFQw4IJts3tTW0qGy/0&#10;gdM+d4JLKFVGg8t5qKRMrcNg0ioOSOyd4hhMZjl20o7mwuXBy8eieJbB9MQfnBlw57D92Z+DhvV8&#10;iDgk3OH3aWpH1y8b/75ofX+nilcQGef8F4YrPqNDw0zHeCabhGetFKNnDS+lAsGBslzz4Xh1yieQ&#10;TS3/T2h+AVBLAwQUAAAACACHTuJApiBBAM8BAACgAwAADgAAAGRycy9lMm9Eb2MueG1srVNLbtsw&#10;EN0XyB0I7mPJMpAGguWghZEgQNEWSHMAmiItAvyBQ1vyBdobdNVN9z2Xz9EhJdttusmiG2o4M3wz&#10;781oeTcYTfYigHK2ofNZSYmw3LXKbhv6/OX++pYSiMy2TDsrGnoQQO9WV2+Wva9F5TqnWxEIglio&#10;e9/QLkZfFwXwThgGM+eFxaB0wbCI17At2sB6RDe6qMrypuhdaH1wXACgdz0G6YQYXgPopFRcrB3f&#10;GWHjiBqEZhEpQac80FXuVkrB4ycpQUSiG4pMYz6xCNqbdBarJau3gflO8akF9poWXnAyTFkseoZa&#10;s8jILqh/oIziwYGTccadKUYiWRFkMS9faPPUMS8yF5Qa/Fl0+H+w/OP+cyCqxU1YlDh5ywzO/Pj9&#10;2/HHr+PPryR7UaTeQ425Tx6z4/DeDfggiZf8gM7EfZDBpC+yIhhHiQ9nicUQCUdnNV8sbkoMcYzN&#10;q9vqbZ5BcXntA8QH4QxJRkMDjjAry/YfIGJFTD2lpGLW3Sut8xi1/cuBiaNH5D2YXl8aTlYcNsPE&#10;YuPaA5LrcRcaanH1KdGPFqVOa3MywsnYTEaqCP7dLmIbubuEOkJhq+mCg8tNT0uWNuPPe866/Fir&#10;3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Fd56oDVAAAACgEAAA8AAAAAAAAAAQAgAAAAIgAAAGRy&#10;cy9kb3ducmV2LnhtbFBLAQIUABQAAAAIAIdO4kCmIEEAzwEAAKADAAAOAAAAAAAAAAEAIAAAACQB&#10;AABkcnMvZTJvRG9jLnhtbFBLBQYAAAAABgAGAFkBAABlBQAAAAA=&#10;">
              <v:path/>
              <v:fill on="f" focussize="0,0"/>
              <v:stroke on="f"/>
              <v:imagedata o:title=""/>
              <o:lock v:ext="edit" aspectratio="f"/>
              <v:textbox inset="0mm,0mm,0mm,0mm" style="mso-fit-shape-to-text:t;">
                <w:txbxContent>
                  <w:p>
                    <w:pPr>
                      <w:pStyle w:val="7"/>
                      <w:keepNext w:val="0"/>
                      <w:keepLines w:val="0"/>
                      <w:widowControl w:val="0"/>
                      <w:shd w:val="clear" w:color="auto" w:fill="auto"/>
                      <w:bidi w:val="0"/>
                      <w:spacing w:before="0" w:after="0" w:line="240" w:lineRule="auto"/>
                      <w:ind w:left="0" w:right="0" w:firstLine="0"/>
                      <w:jc w:val="left"/>
                      <w:rPr>
                        <w:sz w:val="20"/>
                        <w:szCs w:val="20"/>
                      </w:rPr>
                    </w:pPr>
                    <w:r>
                      <w:rPr>
                        <w:rFonts w:ascii="Times New Roman" w:hAnsi="Times New Roman" w:eastAsia="Times New Roman" w:cs="Times New Roman"/>
                        <w:color w:val="000000"/>
                        <w:spacing w:val="0"/>
                        <w:w w:val="100"/>
                        <w:position w:val="0"/>
                        <w:sz w:val="19"/>
                        <w:szCs w:val="19"/>
                        <w:lang w:val="zh-CN" w:eastAsia="zh-CN" w:bidi="zh-CN"/>
                      </w:rPr>
                      <w:t>I</w:t>
                    </w:r>
                    <w:r>
                      <w:rPr>
                        <w:rFonts w:ascii="宋体" w:hAnsi="宋体" w:eastAsia="宋体" w:cs="宋体"/>
                        <w:color w:val="000000"/>
                        <w:spacing w:val="0"/>
                        <w:w w:val="100"/>
                        <w:position w:val="0"/>
                        <w:sz w:val="20"/>
                        <w:szCs w:val="20"/>
                      </w:rPr>
                      <w:t>青海省地质调查局内部管理制度汇编</w:t>
                    </w:r>
                  </w:p>
                </w:txbxContent>
              </v:textbox>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pacing w:line="1"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footnotePr>
    <w:numFmt w:val="chicago"/>
    <w:numStart w:val="3"/>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DC057F8"/>
    <w:rsid w:val="003F7517"/>
    <w:rsid w:val="00911889"/>
    <w:rsid w:val="00C64CCE"/>
    <w:rsid w:val="010804DB"/>
    <w:rsid w:val="01161837"/>
    <w:rsid w:val="015023AD"/>
    <w:rsid w:val="019551F7"/>
    <w:rsid w:val="01AA210D"/>
    <w:rsid w:val="01C50181"/>
    <w:rsid w:val="01D41AFC"/>
    <w:rsid w:val="01E2376A"/>
    <w:rsid w:val="02414FBE"/>
    <w:rsid w:val="025D5927"/>
    <w:rsid w:val="027B640D"/>
    <w:rsid w:val="02964AF4"/>
    <w:rsid w:val="03355624"/>
    <w:rsid w:val="03634BB6"/>
    <w:rsid w:val="038926CF"/>
    <w:rsid w:val="03A84C43"/>
    <w:rsid w:val="03D2721E"/>
    <w:rsid w:val="03E64F6D"/>
    <w:rsid w:val="0412579E"/>
    <w:rsid w:val="048E1EF3"/>
    <w:rsid w:val="04C56561"/>
    <w:rsid w:val="04EE6DE4"/>
    <w:rsid w:val="05041A74"/>
    <w:rsid w:val="05B15222"/>
    <w:rsid w:val="05B52026"/>
    <w:rsid w:val="05CF33A2"/>
    <w:rsid w:val="06433DBB"/>
    <w:rsid w:val="0683491A"/>
    <w:rsid w:val="06A95094"/>
    <w:rsid w:val="06E446A4"/>
    <w:rsid w:val="06F83BDF"/>
    <w:rsid w:val="06FA3F56"/>
    <w:rsid w:val="06FB0818"/>
    <w:rsid w:val="07323D49"/>
    <w:rsid w:val="0768629D"/>
    <w:rsid w:val="077A18F1"/>
    <w:rsid w:val="079250C5"/>
    <w:rsid w:val="07955548"/>
    <w:rsid w:val="080F55D8"/>
    <w:rsid w:val="08280198"/>
    <w:rsid w:val="086D0601"/>
    <w:rsid w:val="089B4B94"/>
    <w:rsid w:val="08C8142C"/>
    <w:rsid w:val="08FB5980"/>
    <w:rsid w:val="090F320C"/>
    <w:rsid w:val="09346A19"/>
    <w:rsid w:val="093F1A43"/>
    <w:rsid w:val="09704759"/>
    <w:rsid w:val="09FC752F"/>
    <w:rsid w:val="0A3B643D"/>
    <w:rsid w:val="0A872B3C"/>
    <w:rsid w:val="0A9553C1"/>
    <w:rsid w:val="0AE866D4"/>
    <w:rsid w:val="0B0C027E"/>
    <w:rsid w:val="0B227C5E"/>
    <w:rsid w:val="0B5640C6"/>
    <w:rsid w:val="0B624A79"/>
    <w:rsid w:val="0B6E5543"/>
    <w:rsid w:val="0B887B73"/>
    <w:rsid w:val="0BA672D1"/>
    <w:rsid w:val="0BB25A74"/>
    <w:rsid w:val="0C1205C6"/>
    <w:rsid w:val="0C6B017A"/>
    <w:rsid w:val="0C6C437C"/>
    <w:rsid w:val="0CB064C1"/>
    <w:rsid w:val="0CC21F14"/>
    <w:rsid w:val="0CFB0E8D"/>
    <w:rsid w:val="0D22111F"/>
    <w:rsid w:val="0D5B555A"/>
    <w:rsid w:val="0DA26A50"/>
    <w:rsid w:val="0DAF3FA9"/>
    <w:rsid w:val="0ED044F7"/>
    <w:rsid w:val="0EEC3DE6"/>
    <w:rsid w:val="0F8D4A37"/>
    <w:rsid w:val="0FF30CAE"/>
    <w:rsid w:val="0FFD5C82"/>
    <w:rsid w:val="10257565"/>
    <w:rsid w:val="103F78DE"/>
    <w:rsid w:val="10701DFD"/>
    <w:rsid w:val="10DA01E6"/>
    <w:rsid w:val="110E2583"/>
    <w:rsid w:val="112A2404"/>
    <w:rsid w:val="1158154C"/>
    <w:rsid w:val="117E3E74"/>
    <w:rsid w:val="117F79D6"/>
    <w:rsid w:val="119D3FAD"/>
    <w:rsid w:val="11BF454D"/>
    <w:rsid w:val="11CB361D"/>
    <w:rsid w:val="11FF0B70"/>
    <w:rsid w:val="1217167D"/>
    <w:rsid w:val="12A015B3"/>
    <w:rsid w:val="12B24F36"/>
    <w:rsid w:val="133C3FEC"/>
    <w:rsid w:val="13546F68"/>
    <w:rsid w:val="13662F4A"/>
    <w:rsid w:val="13802DDD"/>
    <w:rsid w:val="13AF2297"/>
    <w:rsid w:val="13CE3428"/>
    <w:rsid w:val="13FC4120"/>
    <w:rsid w:val="14406D1A"/>
    <w:rsid w:val="14452636"/>
    <w:rsid w:val="14547E8F"/>
    <w:rsid w:val="14744127"/>
    <w:rsid w:val="14807567"/>
    <w:rsid w:val="14831B41"/>
    <w:rsid w:val="14DA5012"/>
    <w:rsid w:val="14F034EE"/>
    <w:rsid w:val="15A56ABD"/>
    <w:rsid w:val="15B3151A"/>
    <w:rsid w:val="16126EB1"/>
    <w:rsid w:val="162073E8"/>
    <w:rsid w:val="162546D7"/>
    <w:rsid w:val="16544674"/>
    <w:rsid w:val="169C4BB3"/>
    <w:rsid w:val="16AD2437"/>
    <w:rsid w:val="17484630"/>
    <w:rsid w:val="175760BD"/>
    <w:rsid w:val="175A2434"/>
    <w:rsid w:val="176F491A"/>
    <w:rsid w:val="17800B4E"/>
    <w:rsid w:val="17D3162B"/>
    <w:rsid w:val="17D60620"/>
    <w:rsid w:val="18031FF0"/>
    <w:rsid w:val="184F1FCE"/>
    <w:rsid w:val="18560832"/>
    <w:rsid w:val="1856756C"/>
    <w:rsid w:val="18691F04"/>
    <w:rsid w:val="18856E05"/>
    <w:rsid w:val="1890196D"/>
    <w:rsid w:val="18DF0B04"/>
    <w:rsid w:val="18FC65C1"/>
    <w:rsid w:val="19173E5E"/>
    <w:rsid w:val="19235E8B"/>
    <w:rsid w:val="193E669B"/>
    <w:rsid w:val="19467436"/>
    <w:rsid w:val="19B83FA4"/>
    <w:rsid w:val="1A043C43"/>
    <w:rsid w:val="1A422982"/>
    <w:rsid w:val="1AB237DA"/>
    <w:rsid w:val="1AF17FD4"/>
    <w:rsid w:val="1B166DF8"/>
    <w:rsid w:val="1B357537"/>
    <w:rsid w:val="1B5725D1"/>
    <w:rsid w:val="1B727710"/>
    <w:rsid w:val="1B830AEC"/>
    <w:rsid w:val="1BB116F3"/>
    <w:rsid w:val="1BB6231D"/>
    <w:rsid w:val="1BF42190"/>
    <w:rsid w:val="1BF45FC6"/>
    <w:rsid w:val="1C49307C"/>
    <w:rsid w:val="1C545B88"/>
    <w:rsid w:val="1C7D075D"/>
    <w:rsid w:val="1C8722D1"/>
    <w:rsid w:val="1C8B009A"/>
    <w:rsid w:val="1CB41CB9"/>
    <w:rsid w:val="1D807DF3"/>
    <w:rsid w:val="1D905437"/>
    <w:rsid w:val="1DEA1C01"/>
    <w:rsid w:val="1DEC7704"/>
    <w:rsid w:val="1E1F60CF"/>
    <w:rsid w:val="1E6E27BB"/>
    <w:rsid w:val="1E7C314E"/>
    <w:rsid w:val="1E95035B"/>
    <w:rsid w:val="1EA04A11"/>
    <w:rsid w:val="1EA10710"/>
    <w:rsid w:val="1EB00EB7"/>
    <w:rsid w:val="1ED670C6"/>
    <w:rsid w:val="1F933F67"/>
    <w:rsid w:val="1FB046E7"/>
    <w:rsid w:val="20375B77"/>
    <w:rsid w:val="203D58C4"/>
    <w:rsid w:val="20BD65BF"/>
    <w:rsid w:val="20CE5F04"/>
    <w:rsid w:val="21205729"/>
    <w:rsid w:val="214008FC"/>
    <w:rsid w:val="21544E77"/>
    <w:rsid w:val="2158358D"/>
    <w:rsid w:val="21AF3E12"/>
    <w:rsid w:val="21FE66DF"/>
    <w:rsid w:val="222923D4"/>
    <w:rsid w:val="224552C6"/>
    <w:rsid w:val="22616228"/>
    <w:rsid w:val="22994163"/>
    <w:rsid w:val="2330543D"/>
    <w:rsid w:val="233A3A18"/>
    <w:rsid w:val="233F6674"/>
    <w:rsid w:val="238562A9"/>
    <w:rsid w:val="23863598"/>
    <w:rsid w:val="23E23DC9"/>
    <w:rsid w:val="23F657E2"/>
    <w:rsid w:val="24112DD7"/>
    <w:rsid w:val="243C4824"/>
    <w:rsid w:val="245040C2"/>
    <w:rsid w:val="24CD5B7E"/>
    <w:rsid w:val="24D02383"/>
    <w:rsid w:val="24FD7434"/>
    <w:rsid w:val="255329AD"/>
    <w:rsid w:val="25D92A39"/>
    <w:rsid w:val="25FD2313"/>
    <w:rsid w:val="25FD7389"/>
    <w:rsid w:val="26102EE9"/>
    <w:rsid w:val="2611338C"/>
    <w:rsid w:val="26207302"/>
    <w:rsid w:val="262A7F23"/>
    <w:rsid w:val="26676DF2"/>
    <w:rsid w:val="269128BE"/>
    <w:rsid w:val="26CC4931"/>
    <w:rsid w:val="26F976FB"/>
    <w:rsid w:val="26FF6911"/>
    <w:rsid w:val="27297EC1"/>
    <w:rsid w:val="27505F53"/>
    <w:rsid w:val="277816FF"/>
    <w:rsid w:val="27E22FF0"/>
    <w:rsid w:val="281D572D"/>
    <w:rsid w:val="28374DA2"/>
    <w:rsid w:val="287C3F5C"/>
    <w:rsid w:val="28872CF2"/>
    <w:rsid w:val="29157F1F"/>
    <w:rsid w:val="29296F42"/>
    <w:rsid w:val="295D02D4"/>
    <w:rsid w:val="296B5003"/>
    <w:rsid w:val="29B9014F"/>
    <w:rsid w:val="29E4486C"/>
    <w:rsid w:val="29F72B9E"/>
    <w:rsid w:val="2A3C7F7F"/>
    <w:rsid w:val="2A6F65DA"/>
    <w:rsid w:val="2A7C2BD3"/>
    <w:rsid w:val="2ACA1C1F"/>
    <w:rsid w:val="2ACE4C79"/>
    <w:rsid w:val="2B3A28AB"/>
    <w:rsid w:val="2BAE3692"/>
    <w:rsid w:val="2C3C2B50"/>
    <w:rsid w:val="2C4F0539"/>
    <w:rsid w:val="2C9366E5"/>
    <w:rsid w:val="2CC018D6"/>
    <w:rsid w:val="2D0038BB"/>
    <w:rsid w:val="2D0217D1"/>
    <w:rsid w:val="2D631B56"/>
    <w:rsid w:val="2D697F77"/>
    <w:rsid w:val="2D942817"/>
    <w:rsid w:val="2DA45E41"/>
    <w:rsid w:val="2DE86E95"/>
    <w:rsid w:val="2E5646FE"/>
    <w:rsid w:val="2E6C1E5D"/>
    <w:rsid w:val="2E720E0B"/>
    <w:rsid w:val="2E921BDF"/>
    <w:rsid w:val="2F717CC2"/>
    <w:rsid w:val="2F8E2A3B"/>
    <w:rsid w:val="2F9148CA"/>
    <w:rsid w:val="2FB752E5"/>
    <w:rsid w:val="2FC24AB4"/>
    <w:rsid w:val="30142D36"/>
    <w:rsid w:val="303807DE"/>
    <w:rsid w:val="304C3359"/>
    <w:rsid w:val="30661C4C"/>
    <w:rsid w:val="30983156"/>
    <w:rsid w:val="30C3052F"/>
    <w:rsid w:val="30E07BA9"/>
    <w:rsid w:val="30F47ACF"/>
    <w:rsid w:val="30F859B1"/>
    <w:rsid w:val="314C62C2"/>
    <w:rsid w:val="314E6443"/>
    <w:rsid w:val="32080D19"/>
    <w:rsid w:val="326322F7"/>
    <w:rsid w:val="32B3490C"/>
    <w:rsid w:val="32BC112F"/>
    <w:rsid w:val="3347349B"/>
    <w:rsid w:val="334E2C1A"/>
    <w:rsid w:val="33AB5026"/>
    <w:rsid w:val="33F25E35"/>
    <w:rsid w:val="34250915"/>
    <w:rsid w:val="34AF53D4"/>
    <w:rsid w:val="34D45768"/>
    <w:rsid w:val="34E23A80"/>
    <w:rsid w:val="34F53B01"/>
    <w:rsid w:val="34F94734"/>
    <w:rsid w:val="35054625"/>
    <w:rsid w:val="35316CB5"/>
    <w:rsid w:val="35C00AF1"/>
    <w:rsid w:val="35C32871"/>
    <w:rsid w:val="35EF45BA"/>
    <w:rsid w:val="36211BEA"/>
    <w:rsid w:val="362248D5"/>
    <w:rsid w:val="36324A14"/>
    <w:rsid w:val="36547703"/>
    <w:rsid w:val="36B51B0B"/>
    <w:rsid w:val="36D975E6"/>
    <w:rsid w:val="36EB111F"/>
    <w:rsid w:val="37357109"/>
    <w:rsid w:val="374B1D20"/>
    <w:rsid w:val="37C27468"/>
    <w:rsid w:val="38174E9F"/>
    <w:rsid w:val="38472082"/>
    <w:rsid w:val="38F667B0"/>
    <w:rsid w:val="390530F1"/>
    <w:rsid w:val="394D1E4A"/>
    <w:rsid w:val="39576511"/>
    <w:rsid w:val="39FE5903"/>
    <w:rsid w:val="3A45407B"/>
    <w:rsid w:val="3AB233B2"/>
    <w:rsid w:val="3AD10D05"/>
    <w:rsid w:val="3B200A76"/>
    <w:rsid w:val="3B221B51"/>
    <w:rsid w:val="3B4C56F6"/>
    <w:rsid w:val="3B537A00"/>
    <w:rsid w:val="3B5C23DD"/>
    <w:rsid w:val="3C020E00"/>
    <w:rsid w:val="3C2E1B1A"/>
    <w:rsid w:val="3C366527"/>
    <w:rsid w:val="3C617027"/>
    <w:rsid w:val="3C6219A7"/>
    <w:rsid w:val="3C8C678A"/>
    <w:rsid w:val="3D3852CC"/>
    <w:rsid w:val="3D530D02"/>
    <w:rsid w:val="3D6C7CF0"/>
    <w:rsid w:val="3D895BA5"/>
    <w:rsid w:val="3DA675D7"/>
    <w:rsid w:val="3DAE6CD2"/>
    <w:rsid w:val="3DC057F8"/>
    <w:rsid w:val="3DFB0E88"/>
    <w:rsid w:val="3E64360B"/>
    <w:rsid w:val="3E9D595E"/>
    <w:rsid w:val="3EAD183E"/>
    <w:rsid w:val="3F114DF6"/>
    <w:rsid w:val="3F5022DC"/>
    <w:rsid w:val="3FA74152"/>
    <w:rsid w:val="3FDB4BE3"/>
    <w:rsid w:val="402B094F"/>
    <w:rsid w:val="41424DBE"/>
    <w:rsid w:val="41C83F46"/>
    <w:rsid w:val="41D230B6"/>
    <w:rsid w:val="42942D26"/>
    <w:rsid w:val="42C824F7"/>
    <w:rsid w:val="42D55D07"/>
    <w:rsid w:val="42F748B6"/>
    <w:rsid w:val="42FF0D7E"/>
    <w:rsid w:val="43585136"/>
    <w:rsid w:val="43AD0C29"/>
    <w:rsid w:val="43BC102D"/>
    <w:rsid w:val="44357CC0"/>
    <w:rsid w:val="444E574C"/>
    <w:rsid w:val="44672F16"/>
    <w:rsid w:val="447034A8"/>
    <w:rsid w:val="448C2F19"/>
    <w:rsid w:val="44A04AE2"/>
    <w:rsid w:val="44B96CCC"/>
    <w:rsid w:val="45102D2F"/>
    <w:rsid w:val="452B274D"/>
    <w:rsid w:val="453B4C0A"/>
    <w:rsid w:val="45FD0CB0"/>
    <w:rsid w:val="461A07C8"/>
    <w:rsid w:val="46556FE7"/>
    <w:rsid w:val="46840B80"/>
    <w:rsid w:val="46930012"/>
    <w:rsid w:val="46AA48B3"/>
    <w:rsid w:val="47047B36"/>
    <w:rsid w:val="470D63F4"/>
    <w:rsid w:val="47323204"/>
    <w:rsid w:val="474617B6"/>
    <w:rsid w:val="47723A3D"/>
    <w:rsid w:val="47856C9D"/>
    <w:rsid w:val="47943245"/>
    <w:rsid w:val="47D03144"/>
    <w:rsid w:val="4825205B"/>
    <w:rsid w:val="487649DE"/>
    <w:rsid w:val="487A3DF6"/>
    <w:rsid w:val="489A3CCD"/>
    <w:rsid w:val="48A0682D"/>
    <w:rsid w:val="48CC47C3"/>
    <w:rsid w:val="48E4043A"/>
    <w:rsid w:val="493A7B98"/>
    <w:rsid w:val="494A271A"/>
    <w:rsid w:val="499E50F3"/>
    <w:rsid w:val="49A64509"/>
    <w:rsid w:val="4A14425E"/>
    <w:rsid w:val="4A170D7C"/>
    <w:rsid w:val="4A1F5D5B"/>
    <w:rsid w:val="4A267F15"/>
    <w:rsid w:val="4A4A489D"/>
    <w:rsid w:val="4A8617D1"/>
    <w:rsid w:val="4A8B6755"/>
    <w:rsid w:val="4AC42E44"/>
    <w:rsid w:val="4B3A7099"/>
    <w:rsid w:val="4B482466"/>
    <w:rsid w:val="4BA0041B"/>
    <w:rsid w:val="4C004A09"/>
    <w:rsid w:val="4C522975"/>
    <w:rsid w:val="4C5664D5"/>
    <w:rsid w:val="4C683B65"/>
    <w:rsid w:val="4CA45AA9"/>
    <w:rsid w:val="4CEA2A41"/>
    <w:rsid w:val="4D136D30"/>
    <w:rsid w:val="4D326FD9"/>
    <w:rsid w:val="4DAF4AD0"/>
    <w:rsid w:val="4DD341DC"/>
    <w:rsid w:val="4DD3607B"/>
    <w:rsid w:val="4ED05D79"/>
    <w:rsid w:val="4ED42C4E"/>
    <w:rsid w:val="4EDB2EA1"/>
    <w:rsid w:val="4EEF1546"/>
    <w:rsid w:val="4EF10119"/>
    <w:rsid w:val="4F1626FB"/>
    <w:rsid w:val="4FE82CC2"/>
    <w:rsid w:val="4FEB6957"/>
    <w:rsid w:val="50052B29"/>
    <w:rsid w:val="501F5AE4"/>
    <w:rsid w:val="503F2085"/>
    <w:rsid w:val="504E4AB0"/>
    <w:rsid w:val="505E6F9F"/>
    <w:rsid w:val="5079769B"/>
    <w:rsid w:val="50814458"/>
    <w:rsid w:val="50F408D7"/>
    <w:rsid w:val="51F54631"/>
    <w:rsid w:val="521839E4"/>
    <w:rsid w:val="52240EEB"/>
    <w:rsid w:val="52262941"/>
    <w:rsid w:val="522D73D9"/>
    <w:rsid w:val="52371602"/>
    <w:rsid w:val="5243626B"/>
    <w:rsid w:val="52837F81"/>
    <w:rsid w:val="53726155"/>
    <w:rsid w:val="53C1355E"/>
    <w:rsid w:val="543F0CB9"/>
    <w:rsid w:val="543F25C7"/>
    <w:rsid w:val="545B58B1"/>
    <w:rsid w:val="54713B20"/>
    <w:rsid w:val="54F42370"/>
    <w:rsid w:val="55274272"/>
    <w:rsid w:val="5533408C"/>
    <w:rsid w:val="55383122"/>
    <w:rsid w:val="554212D5"/>
    <w:rsid w:val="55592255"/>
    <w:rsid w:val="558145FF"/>
    <w:rsid w:val="55BE0948"/>
    <w:rsid w:val="55C950DE"/>
    <w:rsid w:val="563353D2"/>
    <w:rsid w:val="56A0594F"/>
    <w:rsid w:val="56BC0104"/>
    <w:rsid w:val="56FE79B7"/>
    <w:rsid w:val="573F18C3"/>
    <w:rsid w:val="57D96204"/>
    <w:rsid w:val="58A40885"/>
    <w:rsid w:val="58E734BF"/>
    <w:rsid w:val="58F53D7F"/>
    <w:rsid w:val="599A3608"/>
    <w:rsid w:val="59DE10E0"/>
    <w:rsid w:val="5A40496C"/>
    <w:rsid w:val="5A682FAF"/>
    <w:rsid w:val="5A6C6DDE"/>
    <w:rsid w:val="5A78530F"/>
    <w:rsid w:val="5ACD4B0E"/>
    <w:rsid w:val="5B182928"/>
    <w:rsid w:val="5B285580"/>
    <w:rsid w:val="5B583E46"/>
    <w:rsid w:val="5B99012C"/>
    <w:rsid w:val="5BC23BBB"/>
    <w:rsid w:val="5BCD6FC6"/>
    <w:rsid w:val="5BE9799E"/>
    <w:rsid w:val="5BEA5CBC"/>
    <w:rsid w:val="5BF03F29"/>
    <w:rsid w:val="5BFC06AB"/>
    <w:rsid w:val="5C064FA1"/>
    <w:rsid w:val="5C1B64F4"/>
    <w:rsid w:val="5C303F00"/>
    <w:rsid w:val="5C6D7FD2"/>
    <w:rsid w:val="5C7F134C"/>
    <w:rsid w:val="5CB73206"/>
    <w:rsid w:val="5CE55B98"/>
    <w:rsid w:val="5CF755CA"/>
    <w:rsid w:val="5D0D3CCA"/>
    <w:rsid w:val="5D267939"/>
    <w:rsid w:val="5D741044"/>
    <w:rsid w:val="5D890214"/>
    <w:rsid w:val="5D8C2004"/>
    <w:rsid w:val="5D9B0D7D"/>
    <w:rsid w:val="5DB5749E"/>
    <w:rsid w:val="5DBF2442"/>
    <w:rsid w:val="5DE327AF"/>
    <w:rsid w:val="5E062807"/>
    <w:rsid w:val="5E893F89"/>
    <w:rsid w:val="5EFD49DD"/>
    <w:rsid w:val="5F092054"/>
    <w:rsid w:val="5F5E6101"/>
    <w:rsid w:val="5FA95546"/>
    <w:rsid w:val="60016984"/>
    <w:rsid w:val="60567D19"/>
    <w:rsid w:val="60847E3B"/>
    <w:rsid w:val="60A471C8"/>
    <w:rsid w:val="612C21A1"/>
    <w:rsid w:val="61A3498A"/>
    <w:rsid w:val="61AA2079"/>
    <w:rsid w:val="61C26344"/>
    <w:rsid w:val="61DE64E6"/>
    <w:rsid w:val="621121AD"/>
    <w:rsid w:val="621408D9"/>
    <w:rsid w:val="629402DB"/>
    <w:rsid w:val="6299109A"/>
    <w:rsid w:val="629E5BD2"/>
    <w:rsid w:val="632C17CC"/>
    <w:rsid w:val="632F187A"/>
    <w:rsid w:val="6339409E"/>
    <w:rsid w:val="637B0B5B"/>
    <w:rsid w:val="637E04AF"/>
    <w:rsid w:val="639D2B22"/>
    <w:rsid w:val="63DC1E52"/>
    <w:rsid w:val="63DE342D"/>
    <w:rsid w:val="63E73D3E"/>
    <w:rsid w:val="63F25247"/>
    <w:rsid w:val="642D0734"/>
    <w:rsid w:val="64421DF3"/>
    <w:rsid w:val="647D7A16"/>
    <w:rsid w:val="64F94EF1"/>
    <w:rsid w:val="651A3B54"/>
    <w:rsid w:val="65845E19"/>
    <w:rsid w:val="658B1713"/>
    <w:rsid w:val="65C52CE3"/>
    <w:rsid w:val="65C62E7B"/>
    <w:rsid w:val="65EB6F26"/>
    <w:rsid w:val="66225EDA"/>
    <w:rsid w:val="66431289"/>
    <w:rsid w:val="66672DFA"/>
    <w:rsid w:val="66747A28"/>
    <w:rsid w:val="66B64260"/>
    <w:rsid w:val="67730837"/>
    <w:rsid w:val="67985ED6"/>
    <w:rsid w:val="67D4631D"/>
    <w:rsid w:val="67DF7C1C"/>
    <w:rsid w:val="68175DB9"/>
    <w:rsid w:val="68224305"/>
    <w:rsid w:val="683951EF"/>
    <w:rsid w:val="683D2CBE"/>
    <w:rsid w:val="68427020"/>
    <w:rsid w:val="685269ED"/>
    <w:rsid w:val="685C3C28"/>
    <w:rsid w:val="685E0B2A"/>
    <w:rsid w:val="688751DA"/>
    <w:rsid w:val="68A32CF3"/>
    <w:rsid w:val="68A864DD"/>
    <w:rsid w:val="68D765E0"/>
    <w:rsid w:val="68FE331F"/>
    <w:rsid w:val="691D0D26"/>
    <w:rsid w:val="692B72A4"/>
    <w:rsid w:val="692C627C"/>
    <w:rsid w:val="69895425"/>
    <w:rsid w:val="699622BF"/>
    <w:rsid w:val="69B05D79"/>
    <w:rsid w:val="69C8183A"/>
    <w:rsid w:val="69D1198E"/>
    <w:rsid w:val="6A2246D0"/>
    <w:rsid w:val="6A331297"/>
    <w:rsid w:val="6A776633"/>
    <w:rsid w:val="6AAE53C2"/>
    <w:rsid w:val="6AB23FAB"/>
    <w:rsid w:val="6B246E42"/>
    <w:rsid w:val="6B435E3D"/>
    <w:rsid w:val="6B665169"/>
    <w:rsid w:val="6BE462FC"/>
    <w:rsid w:val="6C1750ED"/>
    <w:rsid w:val="6C2536F8"/>
    <w:rsid w:val="6C2F1C58"/>
    <w:rsid w:val="6C394674"/>
    <w:rsid w:val="6CA34D18"/>
    <w:rsid w:val="6CED4778"/>
    <w:rsid w:val="6D85330F"/>
    <w:rsid w:val="6D873381"/>
    <w:rsid w:val="6DAE12F1"/>
    <w:rsid w:val="6DB5209B"/>
    <w:rsid w:val="6DC14F84"/>
    <w:rsid w:val="6DC77C7B"/>
    <w:rsid w:val="6E676927"/>
    <w:rsid w:val="6E6F7E1D"/>
    <w:rsid w:val="6E9D6C83"/>
    <w:rsid w:val="6EC35441"/>
    <w:rsid w:val="6ED10C23"/>
    <w:rsid w:val="6F1533BF"/>
    <w:rsid w:val="6F30069D"/>
    <w:rsid w:val="6F4626E3"/>
    <w:rsid w:val="6F953D33"/>
    <w:rsid w:val="6FB24E03"/>
    <w:rsid w:val="6FBE7A4B"/>
    <w:rsid w:val="701B5042"/>
    <w:rsid w:val="701C3EAA"/>
    <w:rsid w:val="70836E47"/>
    <w:rsid w:val="708D6215"/>
    <w:rsid w:val="70B74CD9"/>
    <w:rsid w:val="70C9495D"/>
    <w:rsid w:val="71073C5A"/>
    <w:rsid w:val="711A7D85"/>
    <w:rsid w:val="714252BC"/>
    <w:rsid w:val="71935346"/>
    <w:rsid w:val="71B7534C"/>
    <w:rsid w:val="71DC054E"/>
    <w:rsid w:val="722218CD"/>
    <w:rsid w:val="72995174"/>
    <w:rsid w:val="72A35C25"/>
    <w:rsid w:val="72AF7930"/>
    <w:rsid w:val="731233CF"/>
    <w:rsid w:val="734F0292"/>
    <w:rsid w:val="73CD0BAF"/>
    <w:rsid w:val="73E70418"/>
    <w:rsid w:val="73E71442"/>
    <w:rsid w:val="73EE5728"/>
    <w:rsid w:val="744F2EEA"/>
    <w:rsid w:val="746C2E4E"/>
    <w:rsid w:val="74B32334"/>
    <w:rsid w:val="74B9551D"/>
    <w:rsid w:val="74E64572"/>
    <w:rsid w:val="74FD2AF5"/>
    <w:rsid w:val="751C235B"/>
    <w:rsid w:val="75347365"/>
    <w:rsid w:val="753658DE"/>
    <w:rsid w:val="753B04A8"/>
    <w:rsid w:val="75663CBC"/>
    <w:rsid w:val="7635384B"/>
    <w:rsid w:val="763A79FE"/>
    <w:rsid w:val="767A2E49"/>
    <w:rsid w:val="767C3C2B"/>
    <w:rsid w:val="76BD2972"/>
    <w:rsid w:val="76C57C10"/>
    <w:rsid w:val="77253369"/>
    <w:rsid w:val="772E7793"/>
    <w:rsid w:val="775B3736"/>
    <w:rsid w:val="77895232"/>
    <w:rsid w:val="77AD5E6B"/>
    <w:rsid w:val="77E83879"/>
    <w:rsid w:val="78282FCE"/>
    <w:rsid w:val="78673B36"/>
    <w:rsid w:val="78C55825"/>
    <w:rsid w:val="78CA1A8A"/>
    <w:rsid w:val="78E37413"/>
    <w:rsid w:val="792226C9"/>
    <w:rsid w:val="797A2E13"/>
    <w:rsid w:val="79D368CC"/>
    <w:rsid w:val="79E764F7"/>
    <w:rsid w:val="7A006B0A"/>
    <w:rsid w:val="7A50606A"/>
    <w:rsid w:val="7A530A43"/>
    <w:rsid w:val="7A5A7671"/>
    <w:rsid w:val="7A88402F"/>
    <w:rsid w:val="7AB0429D"/>
    <w:rsid w:val="7AF10B90"/>
    <w:rsid w:val="7B476E21"/>
    <w:rsid w:val="7B550E86"/>
    <w:rsid w:val="7B851F17"/>
    <w:rsid w:val="7B9003EF"/>
    <w:rsid w:val="7B9513F0"/>
    <w:rsid w:val="7C0176C8"/>
    <w:rsid w:val="7C2B7562"/>
    <w:rsid w:val="7C6F0A3D"/>
    <w:rsid w:val="7D2802D2"/>
    <w:rsid w:val="7D420873"/>
    <w:rsid w:val="7DAB3F3E"/>
    <w:rsid w:val="7DAF1083"/>
    <w:rsid w:val="7E472D5C"/>
    <w:rsid w:val="7E4D232C"/>
    <w:rsid w:val="7E4D4BBD"/>
    <w:rsid w:val="7E836FC0"/>
    <w:rsid w:val="7ED60D88"/>
    <w:rsid w:val="7EDA52B0"/>
    <w:rsid w:val="7F3A3721"/>
    <w:rsid w:val="7F4361FA"/>
    <w:rsid w:val="7FD50E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keepNext w:val="0"/>
      <w:keepLines w:val="0"/>
      <w:widowControl w:val="0"/>
      <w:shd w:val="clear" w:color="auto" w:fill="auto"/>
      <w:bidi w:val="0"/>
      <w:spacing w:before="0" w:after="0" w:line="240" w:lineRule="auto"/>
      <w:ind w:left="0" w:right="0" w:firstLine="0"/>
      <w:jc w:val="left"/>
    </w:pPr>
    <w:rPr>
      <w:rFonts w:ascii="Times New Roman" w:hAnsi="Times New Roman" w:eastAsia="Times New Roman" w:cs="Times New Roman"/>
      <w:color w:val="000000"/>
      <w:spacing w:val="0"/>
      <w:w w:val="100"/>
      <w:position w:val="0"/>
      <w:sz w:val="24"/>
      <w:szCs w:val="24"/>
      <w:shd w:val="clear" w:color="auto" w:fill="auto"/>
      <w:lang w:val="en-US" w:eastAsia="en-US" w:bidi="en-US"/>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Heading #2|1"/>
    <w:basedOn w:val="1"/>
    <w:qFormat/>
    <w:uiPriority w:val="0"/>
    <w:pPr>
      <w:widowControl w:val="0"/>
      <w:shd w:val="clear" w:color="auto" w:fill="auto"/>
      <w:spacing w:after="200" w:line="420" w:lineRule="exact"/>
      <w:jc w:val="center"/>
      <w:outlineLvl w:val="1"/>
    </w:pPr>
    <w:rPr>
      <w:rFonts w:ascii="宋体" w:hAnsi="宋体" w:eastAsia="宋体" w:cs="宋体"/>
      <w:sz w:val="36"/>
      <w:szCs w:val="36"/>
      <w:u w:val="none"/>
      <w:shd w:val="clear" w:color="auto" w:fill="auto"/>
      <w:lang w:val="zh-TW" w:eastAsia="zh-TW" w:bidi="zh-TW"/>
    </w:rPr>
  </w:style>
  <w:style w:type="paragraph" w:customStyle="1" w:styleId="5">
    <w:name w:val="Heading #3|1"/>
    <w:basedOn w:val="1"/>
    <w:qFormat/>
    <w:uiPriority w:val="0"/>
    <w:pPr>
      <w:widowControl w:val="0"/>
      <w:shd w:val="clear" w:color="auto" w:fill="auto"/>
      <w:spacing w:after="420"/>
      <w:jc w:val="center"/>
      <w:outlineLvl w:val="2"/>
    </w:pPr>
    <w:rPr>
      <w:rFonts w:ascii="宋体" w:hAnsi="宋体" w:eastAsia="宋体" w:cs="宋体"/>
      <w:u w:val="none"/>
      <w:shd w:val="clear" w:color="auto" w:fill="auto"/>
      <w:lang w:val="zh-TW" w:eastAsia="zh-TW" w:bidi="zh-TW"/>
    </w:rPr>
  </w:style>
  <w:style w:type="paragraph" w:customStyle="1" w:styleId="6">
    <w:name w:val="Body text|1"/>
    <w:basedOn w:val="1"/>
    <w:qFormat/>
    <w:uiPriority w:val="0"/>
    <w:pPr>
      <w:widowControl w:val="0"/>
      <w:shd w:val="clear" w:color="auto" w:fill="auto"/>
      <w:spacing w:after="380"/>
    </w:pPr>
    <w:rPr>
      <w:rFonts w:ascii="宋体" w:hAnsi="宋体" w:eastAsia="宋体" w:cs="宋体"/>
      <w:sz w:val="20"/>
      <w:szCs w:val="20"/>
      <w:u w:val="none"/>
      <w:shd w:val="clear" w:color="auto" w:fill="auto"/>
      <w:lang w:val="zh-TW" w:eastAsia="zh-TW" w:bidi="zh-TW"/>
    </w:rPr>
  </w:style>
  <w:style w:type="paragraph" w:customStyle="1" w:styleId="7">
    <w:name w:val="Header or footer|1"/>
    <w:basedOn w:val="1"/>
    <w:qFormat/>
    <w:uiPriority w:val="0"/>
    <w:pPr>
      <w:widowControl w:val="0"/>
      <w:shd w:val="clear" w:color="auto" w:fill="auto"/>
    </w:pPr>
    <w:rPr>
      <w:sz w:val="19"/>
      <w:szCs w:val="19"/>
      <w:u w:val="none"/>
      <w:shd w:val="clear" w:color="auto" w:fill="auto"/>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2022-01-12T03:05:00Z</dcterms:created>
  <dc:creator>Administrator</dc:creator>
  <cp:lastModifiedBy>Administrator</cp:lastModifiedBy>
  <dcterms:modified xsi:type="dcterms:W3CDTF">2022-01-12T03:05:48Z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5EC4716569874B83B49ECFD94B9CA450</vt:lpwstr>
  </property>
</Properties>
</file>