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overflowPunct/>
        <w:topLinePunct w:val="0"/>
        <w:autoSpaceDE/>
        <w:autoSpaceDN/>
        <w:bidi w:val="0"/>
        <w:spacing w:before="0" w:beforeLines="0" w:beforeAutospacing="0" w:after="0" w:afterLines="0" w:afterAutospacing="0" w:line="560" w:lineRule="exact"/>
        <w:jc w:val="center"/>
        <w:textAlignment w:val="auto"/>
        <w:rPr>
          <w:rStyle w:val="5"/>
          <w:rFonts w:hint="eastAsia" w:ascii="方正小标宋简体" w:hAnsi="方正小标宋简体" w:eastAsia="方正小标宋简体" w:cs="方正小标宋简体"/>
          <w:b w:val="0"/>
          <w:bCs w:val="0"/>
          <w:sz w:val="44"/>
          <w:szCs w:val="44"/>
        </w:rPr>
      </w:pPr>
      <w:r>
        <w:rPr>
          <w:rStyle w:val="5"/>
          <w:rFonts w:hint="eastAsia" w:ascii="方正小标宋简体" w:hAnsi="方正小标宋简体" w:eastAsia="方正小标宋简体" w:cs="方正小标宋简体"/>
          <w:b w:val="0"/>
          <w:bCs w:val="0"/>
          <w:sz w:val="44"/>
          <w:szCs w:val="44"/>
        </w:rPr>
        <w:t>青海省非法采矿、破坏性采矿造成矿产资源破坏价值鉴定程序实施办法</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黑体" w:hAnsi="黑体" w:eastAsia="黑体" w:cs="黑体"/>
          <w:sz w:val="32"/>
          <w:szCs w:val="32"/>
        </w:rPr>
      </w:pP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第一条</w:t>
      </w:r>
      <w:r>
        <w:rPr>
          <w:rFonts w:hint="eastAsia" w:ascii="仿宋_GB2312" w:hAnsi="ˎ̥" w:eastAsia="仿宋_GB2312"/>
          <w:sz w:val="32"/>
          <w:szCs w:val="32"/>
        </w:rPr>
        <w:t xml:space="preserve"> 为了规范非法采矿、破坏性采矿造成矿产资源破坏价值的鉴定工作，根据《矿产资源法》、《最高人民法院关于审理非法采矿、破坏性采矿刑事案件具体应用法律若干问题的解释》和自然资源部《非法采矿、破坏性采矿造成矿产资源破坏价值鉴定程序的规定》等有关规定，制定本办法。</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第二条</w:t>
      </w:r>
      <w:r>
        <w:rPr>
          <w:rFonts w:hint="eastAsia" w:ascii="仿宋_GB2312" w:hAnsi="ˎ̥" w:eastAsia="仿宋_GB2312"/>
          <w:sz w:val="32"/>
          <w:szCs w:val="32"/>
        </w:rPr>
        <w:t xml:space="preserve"> 本省行政区域内的非法采矿、破坏性采矿涉嫌犯罪，需要对造成矿产资源破坏的价值进行鉴定的,适用本办法。</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第三条</w:t>
      </w:r>
      <w:r>
        <w:rPr>
          <w:rFonts w:hint="eastAsia" w:ascii="仿宋_GB2312" w:hAnsi="ˎ̥" w:eastAsia="仿宋_GB2312"/>
          <w:b/>
          <w:bCs/>
          <w:sz w:val="32"/>
          <w:szCs w:val="32"/>
        </w:rPr>
        <w:t xml:space="preserve"> </w:t>
      </w:r>
      <w:r>
        <w:rPr>
          <w:rFonts w:hint="eastAsia" w:ascii="仿宋_GB2312" w:hAnsi="ˎ̥" w:eastAsia="仿宋_GB2312"/>
          <w:sz w:val="32"/>
          <w:szCs w:val="32"/>
        </w:rPr>
        <w:t>成立青海省非法采矿、破坏性采矿造成矿产资源破坏价值鉴定委员会（已成立并更名为“青海省矿产资源破坏价值鉴定委员会”，以下简称“鉴定委员会”）。鉴定委员会设主任、副主任各一名，委员若干名，专家若干名。</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仿宋_GB2312" w:hAnsi="ˎ̥" w:eastAsia="仿宋_GB2312"/>
          <w:sz w:val="32"/>
          <w:szCs w:val="32"/>
        </w:rPr>
        <w:t>鉴定委员会负责审查《鉴定报告》并提出审查意见。鉴定委员会下设办公室，具体负责非法采矿、破坏性采矿造成矿产资源破坏价值鉴定的日常工作。</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第四条</w:t>
      </w:r>
      <w:r>
        <w:rPr>
          <w:rFonts w:hint="eastAsia" w:ascii="仿宋_GB2312" w:hAnsi="ˎ̥" w:eastAsia="仿宋_GB2312"/>
          <w:b/>
          <w:bCs/>
          <w:sz w:val="32"/>
          <w:szCs w:val="32"/>
        </w:rPr>
        <w:t xml:space="preserve"> </w:t>
      </w:r>
      <w:r>
        <w:rPr>
          <w:rFonts w:hint="eastAsia" w:ascii="仿宋_GB2312" w:hAnsi="ˎ̥" w:eastAsia="仿宋_GB2312"/>
          <w:sz w:val="32"/>
          <w:szCs w:val="32"/>
        </w:rPr>
        <w:t>建立非法采矿、破坏性采矿造成矿产资源损害价值鉴定专家库，每2年更新一次，专家库人数不少于20人。专家库应当建立专家名册，载明每位专家的简历、从事的业务领域、取得的业绩、职称或者职务。</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b/>
          <w:bCs/>
          <w:sz w:val="32"/>
          <w:szCs w:val="32"/>
        </w:rPr>
      </w:pPr>
      <w:r>
        <w:rPr>
          <w:rFonts w:hint="eastAsia" w:ascii="黑体" w:hAnsi="黑体" w:eastAsia="黑体" w:cs="黑体"/>
          <w:sz w:val="32"/>
          <w:szCs w:val="32"/>
        </w:rPr>
        <w:t>第五条</w:t>
      </w:r>
      <w:r>
        <w:rPr>
          <w:rFonts w:hint="eastAsia" w:ascii="仿宋_GB2312" w:hAnsi="ˎ̥" w:eastAsia="仿宋_GB2312"/>
          <w:b/>
          <w:bCs/>
          <w:sz w:val="32"/>
          <w:szCs w:val="32"/>
        </w:rPr>
        <w:t xml:space="preserve"> </w:t>
      </w:r>
      <w:r>
        <w:rPr>
          <w:rFonts w:hint="eastAsia" w:ascii="仿宋_GB2312" w:hAnsi="ˎ̥" w:eastAsia="仿宋_GB2312"/>
          <w:sz w:val="32"/>
          <w:szCs w:val="32"/>
        </w:rPr>
        <w:t>入选专家库的专家，应当具备下列条件：</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40" w:firstLineChars="200"/>
        <w:textAlignment w:val="auto"/>
        <w:rPr>
          <w:rFonts w:hint="eastAsia" w:ascii="仿宋_GB2312" w:hAnsi="ˎ̥" w:eastAsia="仿宋_GB2312"/>
          <w:sz w:val="32"/>
          <w:szCs w:val="32"/>
        </w:rPr>
      </w:pPr>
      <w:r>
        <w:rPr>
          <w:rFonts w:hint="eastAsia" w:ascii="仿宋_GB2312" w:hAnsi="ˎ̥" w:eastAsia="仿宋_GB2312"/>
          <w:sz w:val="32"/>
          <w:szCs w:val="32"/>
        </w:rPr>
        <w:t>（一）具有本科以上学历及中高级以上职称；</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40" w:firstLineChars="200"/>
        <w:textAlignment w:val="auto"/>
        <w:rPr>
          <w:rFonts w:hint="eastAsia" w:ascii="仿宋_GB2312" w:hAnsi="ˎ̥" w:eastAsia="仿宋_GB2312"/>
          <w:sz w:val="32"/>
          <w:szCs w:val="32"/>
        </w:rPr>
      </w:pPr>
      <w:r>
        <w:rPr>
          <w:rFonts w:hint="eastAsia" w:ascii="仿宋_GB2312" w:hAnsi="ˎ̥" w:eastAsia="仿宋_GB2312"/>
          <w:sz w:val="32"/>
          <w:szCs w:val="32"/>
        </w:rPr>
        <w:t>（二）从事相关工作5年以上；</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40" w:firstLineChars="200"/>
        <w:textAlignment w:val="auto"/>
        <w:rPr>
          <w:rFonts w:hint="eastAsia" w:ascii="仿宋_GB2312" w:hAnsi="ˎ̥" w:eastAsia="仿宋_GB2312"/>
          <w:sz w:val="32"/>
          <w:szCs w:val="32"/>
        </w:rPr>
      </w:pPr>
      <w:r>
        <w:rPr>
          <w:rFonts w:hint="eastAsia" w:ascii="仿宋_GB2312" w:hAnsi="ˎ̥" w:eastAsia="仿宋_GB2312"/>
          <w:sz w:val="32"/>
          <w:szCs w:val="32"/>
        </w:rPr>
        <w:t>（三）具有良好的职业品德。</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40" w:firstLineChars="200"/>
        <w:textAlignment w:val="auto"/>
        <w:rPr>
          <w:rFonts w:hint="eastAsia" w:ascii="仿宋_GB2312" w:hAnsi="ˎ̥" w:eastAsia="仿宋_GB2312"/>
          <w:sz w:val="32"/>
          <w:szCs w:val="32"/>
        </w:rPr>
      </w:pPr>
      <w:r>
        <w:rPr>
          <w:rFonts w:hint="eastAsia" w:ascii="仿宋_GB2312" w:hAnsi="ˎ̥" w:eastAsia="仿宋_GB2312"/>
          <w:sz w:val="32"/>
          <w:szCs w:val="32"/>
        </w:rPr>
        <w:t>（四）执业公正，在某一行业或者领域成绩突出。</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第六条</w:t>
      </w:r>
      <w:r>
        <w:rPr>
          <w:rFonts w:hint="eastAsia" w:ascii="仿宋_GB2312" w:hAnsi="ˎ̥" w:eastAsia="仿宋_GB2312"/>
          <w:sz w:val="32"/>
          <w:szCs w:val="32"/>
        </w:rPr>
        <w:t xml:space="preserve"> </w:t>
      </w:r>
      <w:r>
        <w:rPr>
          <w:rFonts w:hint="eastAsia" w:ascii="仿宋_GB2312" w:hAnsi="ˎ̥" w:eastAsia="仿宋_GB2312"/>
          <w:bCs/>
          <w:sz w:val="32"/>
          <w:szCs w:val="32"/>
        </w:rPr>
        <w:t>县（市、区、行委）以上</w:t>
      </w:r>
      <w:r>
        <w:rPr>
          <w:rFonts w:hint="eastAsia" w:ascii="仿宋_GB2312" w:hAnsi="ˎ̥" w:eastAsia="仿宋_GB2312"/>
          <w:sz w:val="32"/>
          <w:szCs w:val="32"/>
        </w:rPr>
        <w:t>自然资源主管部门在查处矿产资源违法案件中，涉及对非法采矿、破坏性采矿造成矿产资源破坏的价值进行鉴定的，应当向省鉴定委员会办公室提出申请，并提交下列材料:</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480" w:firstLineChars="150"/>
        <w:textAlignment w:val="auto"/>
        <w:rPr>
          <w:rFonts w:hint="eastAsia" w:ascii="仿宋_GB2312" w:hAnsi="ˎ̥" w:eastAsia="仿宋_GB2312"/>
          <w:sz w:val="32"/>
          <w:szCs w:val="32"/>
        </w:rPr>
      </w:pPr>
      <w:r>
        <w:rPr>
          <w:rFonts w:hint="eastAsia" w:ascii="仿宋_GB2312" w:hAnsi="ˎ̥" w:eastAsia="仿宋_GB2312"/>
          <w:sz w:val="32"/>
          <w:szCs w:val="32"/>
        </w:rPr>
        <w:t>（一）鉴定申请书；</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480" w:firstLineChars="150"/>
        <w:textAlignment w:val="auto"/>
        <w:rPr>
          <w:rFonts w:hint="eastAsia" w:ascii="仿宋_GB2312" w:hAnsi="ˎ̥" w:eastAsia="仿宋_GB2312"/>
          <w:sz w:val="32"/>
          <w:szCs w:val="32"/>
        </w:rPr>
      </w:pPr>
      <w:r>
        <w:rPr>
          <w:rFonts w:hint="eastAsia" w:ascii="仿宋_GB2312" w:hAnsi="ˎ̥" w:eastAsia="仿宋_GB2312"/>
          <w:sz w:val="32"/>
          <w:szCs w:val="32"/>
        </w:rPr>
        <w:t>（二）对该违法行为的调查报告及相关证据材料；</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480" w:firstLineChars="150"/>
        <w:textAlignment w:val="auto"/>
        <w:rPr>
          <w:rFonts w:hint="eastAsia" w:ascii="仿宋_GB2312" w:hAnsi="ˎ̥" w:eastAsia="仿宋_GB2312"/>
          <w:sz w:val="32"/>
          <w:szCs w:val="32"/>
        </w:rPr>
      </w:pPr>
      <w:r>
        <w:rPr>
          <w:rFonts w:hint="eastAsia" w:ascii="仿宋_GB2312" w:hAnsi="ˎ̥" w:eastAsia="仿宋_GB2312"/>
          <w:sz w:val="32"/>
          <w:szCs w:val="32"/>
        </w:rPr>
        <w:t>（三）省鉴定委员会办公室认为应当提交的其他材料。</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40" w:firstLineChars="200"/>
        <w:textAlignment w:val="auto"/>
        <w:rPr>
          <w:rFonts w:hint="eastAsia" w:ascii="仿宋_GB2312" w:hAnsi="ˎ̥" w:eastAsia="仿宋_GB2312"/>
          <w:sz w:val="32"/>
          <w:szCs w:val="32"/>
        </w:rPr>
      </w:pPr>
      <w:r>
        <w:rPr>
          <w:rFonts w:hint="eastAsia" w:ascii="仿宋_GB2312" w:hAnsi="ˎ̥" w:eastAsia="仿宋_GB2312"/>
          <w:sz w:val="32"/>
          <w:szCs w:val="32"/>
        </w:rPr>
        <w:t>对于开采零星分散资源和只能用作普通建筑材料的砂、石、粘土等矿种且案情较为简单、鉴定技术要求不复杂的，县</w:t>
      </w:r>
      <w:r>
        <w:rPr>
          <w:rFonts w:hint="eastAsia" w:ascii="仿宋_GB2312" w:hAnsi="ˎ̥" w:eastAsia="仿宋_GB2312"/>
          <w:bCs/>
          <w:sz w:val="32"/>
          <w:szCs w:val="32"/>
        </w:rPr>
        <w:t>（市、区、行委）</w:t>
      </w:r>
      <w:r>
        <w:rPr>
          <w:rFonts w:hint="eastAsia" w:ascii="仿宋_GB2312" w:hAnsi="ˎ̥" w:eastAsia="仿宋_GB2312"/>
          <w:sz w:val="32"/>
          <w:szCs w:val="32"/>
        </w:rPr>
        <w:t>自然资源主管部门可以自行组织鉴定或者委托专业技术机构进行鉴定，但应当将鉴定报告及有关调查材料呈报省鉴定委员会办公室，由省鉴定委员会进行审查并出具鉴定结论。</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第七条</w:t>
      </w:r>
      <w:r>
        <w:rPr>
          <w:rFonts w:hint="eastAsia" w:ascii="仿宋_GB2312" w:hAnsi="ˎ̥" w:eastAsia="仿宋_GB2312"/>
          <w:sz w:val="32"/>
          <w:szCs w:val="32"/>
        </w:rPr>
        <w:t xml:space="preserve"> 公安等其他部门请求鉴定的，应当按照本办法第六条的规定提交相关资料。</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第八条</w:t>
      </w:r>
      <w:r>
        <w:rPr>
          <w:rFonts w:hint="eastAsia" w:ascii="仿宋_GB2312" w:hAnsi="ˎ̥" w:eastAsia="仿宋_GB2312"/>
          <w:b/>
          <w:bCs/>
          <w:sz w:val="32"/>
          <w:szCs w:val="32"/>
        </w:rPr>
        <w:t xml:space="preserve"> </w:t>
      </w:r>
      <w:r>
        <w:rPr>
          <w:rFonts w:hint="eastAsia" w:ascii="仿宋_GB2312" w:hAnsi="ˎ̥" w:eastAsia="仿宋_GB2312"/>
          <w:sz w:val="32"/>
          <w:szCs w:val="32"/>
        </w:rPr>
        <w:t>省鉴定委员会办公室应当自收到书面鉴定申请之日起7日内进行审查，决定是否受理。经审查不予受理的，说明理由并将有关材料退回；需要补充材料的，通知申请人在10日内补齐材料。</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 xml:space="preserve">第九条 </w:t>
      </w:r>
      <w:r>
        <w:rPr>
          <w:rFonts w:hint="eastAsia" w:ascii="仿宋_GB2312" w:hAnsi="ˎ̥" w:eastAsia="仿宋_GB2312"/>
          <w:sz w:val="32"/>
          <w:szCs w:val="32"/>
        </w:rPr>
        <w:t>省自然资源厅受理后，有条件自行鉴定的，自受理之日起30日内委派承办人员进行鉴定并提出鉴定报告。没有条件自行鉴定的，应当自受理之日起7日内委托相关专业技术机构进行鉴定并按照上述期限提出鉴定报告。案情复杂的，经省鉴定委员会办公室负责人批准可以延长，但最长不得超过60日。</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第十条</w:t>
      </w:r>
      <w:r>
        <w:rPr>
          <w:rFonts w:hint="eastAsia" w:ascii="仿宋_GB2312" w:hAnsi="ˎ̥" w:eastAsia="仿宋_GB2312"/>
          <w:b/>
          <w:bCs/>
          <w:sz w:val="32"/>
          <w:szCs w:val="32"/>
        </w:rPr>
        <w:t xml:space="preserve"> </w:t>
      </w:r>
      <w:r>
        <w:rPr>
          <w:rFonts w:hint="eastAsia" w:ascii="仿宋_GB2312" w:hAnsi="ˎ̥" w:eastAsia="仿宋_GB2312"/>
          <w:sz w:val="32"/>
          <w:szCs w:val="32"/>
        </w:rPr>
        <w:t>省鉴定委员会办公室委托专业技术机构进行鉴定的，申请人应当自委托之日起5日内向专业技术机构缴纳鉴定费用。</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第十一条</w:t>
      </w:r>
      <w:r>
        <w:rPr>
          <w:rFonts w:hint="eastAsia" w:ascii="仿宋_GB2312" w:hAnsi="ˎ̥" w:eastAsia="仿宋_GB2312"/>
          <w:sz w:val="32"/>
          <w:szCs w:val="32"/>
        </w:rPr>
        <w:t xml:space="preserve"> 鉴定工作应当遵循客观、公正的原则，按照国家规定的行业标准和技术规范进行现场勘查、测量、技术分析和资料收集。受委托鉴定的专业技术机构需要县(市、区、行委)自然资源主管部门予以协助、配合的，自然资源主管部门应当及时予以协助、配合。</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第十二条</w:t>
      </w:r>
      <w:r>
        <w:rPr>
          <w:rFonts w:hint="eastAsia" w:ascii="仿宋_GB2312" w:hAnsi="ˎ̥" w:eastAsia="仿宋_GB2312"/>
          <w:sz w:val="32"/>
          <w:szCs w:val="32"/>
        </w:rPr>
        <w:t xml:space="preserve"> 鉴定工作结束后，应当编写《鉴定报告》，鉴定报告应包含以下主要内容：</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480" w:firstLineChars="150"/>
        <w:textAlignment w:val="auto"/>
        <w:rPr>
          <w:rFonts w:hint="eastAsia" w:ascii="仿宋_GB2312" w:hAnsi="ˎ̥" w:eastAsia="仿宋_GB2312"/>
          <w:sz w:val="32"/>
          <w:szCs w:val="32"/>
        </w:rPr>
      </w:pPr>
      <w:r>
        <w:rPr>
          <w:rFonts w:hint="eastAsia" w:ascii="仿宋_GB2312" w:hAnsi="ˎ̥" w:eastAsia="仿宋_GB2312"/>
          <w:sz w:val="32"/>
          <w:szCs w:val="32"/>
        </w:rPr>
        <w:t xml:space="preserve">（一）承担鉴定工作的单位名称及主要工作人员； </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480" w:firstLineChars="150"/>
        <w:textAlignment w:val="auto"/>
        <w:rPr>
          <w:rFonts w:hint="eastAsia" w:ascii="仿宋_GB2312" w:hAnsi="ˎ̥" w:eastAsia="仿宋_GB2312"/>
          <w:sz w:val="32"/>
          <w:szCs w:val="32"/>
        </w:rPr>
      </w:pPr>
      <w:r>
        <w:rPr>
          <w:rFonts w:hint="eastAsia" w:ascii="仿宋_GB2312" w:hAnsi="ˎ̥" w:eastAsia="仿宋_GB2312"/>
          <w:sz w:val="32"/>
          <w:szCs w:val="32"/>
        </w:rPr>
        <w:t>（二）鉴定事项；</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320" w:firstLineChars="100"/>
        <w:textAlignment w:val="auto"/>
        <w:rPr>
          <w:rFonts w:hint="eastAsia" w:ascii="仿宋_GB2312" w:hAnsi="ˎ̥" w:eastAsia="仿宋_GB2312"/>
          <w:sz w:val="32"/>
          <w:szCs w:val="32"/>
        </w:rPr>
      </w:pPr>
      <w:r>
        <w:rPr>
          <w:rFonts w:hint="eastAsia" w:ascii="仿宋_GB2312" w:hAnsi="ˎ̥" w:eastAsia="仿宋_GB2312"/>
          <w:sz w:val="32"/>
          <w:szCs w:val="32"/>
        </w:rPr>
        <w:t xml:space="preserve"> （三）鉴定运用的设备、技术规范及计算方法；</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320" w:firstLineChars="100"/>
        <w:textAlignment w:val="auto"/>
        <w:rPr>
          <w:rFonts w:hint="eastAsia" w:ascii="仿宋_GB2312" w:hAnsi="ˎ̥" w:eastAsia="仿宋_GB2312"/>
          <w:sz w:val="32"/>
          <w:szCs w:val="32"/>
        </w:rPr>
      </w:pPr>
      <w:r>
        <w:rPr>
          <w:rFonts w:hint="eastAsia" w:ascii="仿宋_GB2312" w:hAnsi="ˎ̥" w:eastAsia="仿宋_GB2312"/>
          <w:sz w:val="32"/>
          <w:szCs w:val="32"/>
        </w:rPr>
        <w:t xml:space="preserve"> （四）鉴定结论；</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320" w:firstLineChars="100"/>
        <w:textAlignment w:val="auto"/>
        <w:rPr>
          <w:rFonts w:hint="eastAsia" w:ascii="仿宋_GB2312" w:hAnsi="ˎ̥" w:eastAsia="仿宋_GB2312"/>
          <w:sz w:val="32"/>
          <w:szCs w:val="32"/>
        </w:rPr>
      </w:pPr>
      <w:r>
        <w:rPr>
          <w:rFonts w:hint="eastAsia" w:ascii="仿宋_GB2312" w:hAnsi="ˎ̥" w:eastAsia="仿宋_GB2312"/>
          <w:sz w:val="32"/>
          <w:szCs w:val="32"/>
        </w:rPr>
        <w:t xml:space="preserve"> （五）相关图表；</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320" w:firstLineChars="100"/>
        <w:textAlignment w:val="auto"/>
        <w:rPr>
          <w:rFonts w:hint="eastAsia" w:ascii="仿宋_GB2312" w:hAnsi="ˎ̥" w:eastAsia="仿宋_GB2312"/>
          <w:sz w:val="32"/>
          <w:szCs w:val="32"/>
        </w:rPr>
      </w:pPr>
      <w:r>
        <w:rPr>
          <w:rFonts w:hint="eastAsia" w:ascii="仿宋_GB2312" w:hAnsi="ˎ̥" w:eastAsia="仿宋_GB2312"/>
          <w:sz w:val="32"/>
          <w:szCs w:val="32"/>
        </w:rPr>
        <w:t xml:space="preserve"> （六）鉴定资质。</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textAlignment w:val="auto"/>
        <w:rPr>
          <w:rFonts w:hint="eastAsia" w:ascii="仿宋_GB2312" w:hAnsi="ˎ̥" w:eastAsia="仿宋_GB2312"/>
          <w:sz w:val="32"/>
          <w:szCs w:val="32"/>
        </w:rPr>
      </w:pPr>
      <w:r>
        <w:rPr>
          <w:rFonts w:hint="eastAsia" w:ascii="ˎ̥" w:hAnsi="ˎ̥" w:eastAsia="仿宋_GB2312"/>
          <w:sz w:val="32"/>
          <w:szCs w:val="32"/>
        </w:rPr>
        <w:t>   </w:t>
      </w:r>
      <w:r>
        <w:rPr>
          <w:rFonts w:hint="eastAsia" w:ascii="仿宋_GB2312" w:hAnsi="ˎ̥" w:eastAsia="仿宋_GB2312"/>
          <w:sz w:val="32"/>
          <w:szCs w:val="32"/>
        </w:rPr>
        <w:t xml:space="preserve">  《鉴定报告》应当由具体从事鉴定工作的专业技术人员签名或者盖章，并加盖鉴定单位印章。</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第十三条</w:t>
      </w:r>
      <w:r>
        <w:rPr>
          <w:rFonts w:hint="eastAsia" w:ascii="仿宋_GB2312" w:hAnsi="ˎ̥" w:eastAsia="仿宋_GB2312"/>
          <w:b/>
          <w:bCs/>
          <w:sz w:val="32"/>
          <w:szCs w:val="32"/>
        </w:rPr>
        <w:t xml:space="preserve"> </w:t>
      </w:r>
      <w:r>
        <w:rPr>
          <w:rFonts w:hint="eastAsia" w:ascii="仿宋_GB2312" w:hAnsi="ˎ̥" w:eastAsia="仿宋_GB2312"/>
          <w:sz w:val="32"/>
          <w:szCs w:val="32"/>
        </w:rPr>
        <w:t>省鉴定委员会办公室应当自收到《鉴定报告》之日起7日内，组织召开《鉴定报告》审查会，对《鉴定报告》进行审查。</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仿宋_GB2312" w:hAnsi="ˎ̥" w:eastAsia="仿宋_GB2312"/>
          <w:sz w:val="32"/>
          <w:szCs w:val="32"/>
        </w:rPr>
        <w:t>省鉴定委员会办公室应当于会议召开3日前将《会议通知》等相关材料送交参加会议的省鉴定委员会委员。</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第十四条</w:t>
      </w:r>
      <w:r>
        <w:rPr>
          <w:rFonts w:hint="eastAsia" w:ascii="仿宋_GB2312" w:hAnsi="ˎ̥" w:eastAsia="仿宋_GB2312"/>
          <w:sz w:val="32"/>
          <w:szCs w:val="32"/>
        </w:rPr>
        <w:t xml:space="preserve"> 会议由鉴定委员会主任主持，主任不在时，由副主任主持。审查会应当制作会议记录，出席会议的委员、专家应当在相应会议记录上签名。</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第十五条</w:t>
      </w:r>
      <w:r>
        <w:rPr>
          <w:rFonts w:hint="eastAsia" w:ascii="仿宋_GB2312" w:hAnsi="ˎ̥" w:eastAsia="仿宋_GB2312"/>
          <w:b/>
          <w:bCs/>
          <w:sz w:val="32"/>
          <w:szCs w:val="32"/>
        </w:rPr>
        <w:t xml:space="preserve"> </w:t>
      </w:r>
      <w:r>
        <w:rPr>
          <w:rFonts w:hint="eastAsia" w:ascii="仿宋_GB2312" w:hAnsi="ˎ̥" w:eastAsia="仿宋_GB2312"/>
          <w:sz w:val="32"/>
          <w:szCs w:val="32"/>
        </w:rPr>
        <w:t xml:space="preserve"> 审查会应当听取鉴定情况汇报，对有关材料、数据、鉴定过程与方法进行审查，由专家组对是否通过《鉴定报告》进行认可，提出审查意见。</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40" w:firstLineChars="200"/>
        <w:textAlignment w:val="auto"/>
        <w:rPr>
          <w:rFonts w:hint="eastAsia" w:ascii="仿宋_GB2312" w:hAnsi="ˎ̥" w:eastAsia="仿宋_GB2312"/>
          <w:sz w:val="32"/>
          <w:szCs w:val="32"/>
        </w:rPr>
      </w:pPr>
      <w:r>
        <w:rPr>
          <w:rFonts w:hint="eastAsia" w:ascii="仿宋_GB2312" w:hAnsi="ˎ̥" w:eastAsia="仿宋_GB2312"/>
          <w:sz w:val="32"/>
          <w:szCs w:val="32"/>
        </w:rPr>
        <w:t>《鉴定报告》审查未能通过的，应当说明意见及理由，要求受委托单位重新进行鉴定，并于30日内重新提交《鉴定报告》，再行审查。</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 xml:space="preserve">第十六条 </w:t>
      </w:r>
      <w:r>
        <w:rPr>
          <w:rFonts w:hint="eastAsia" w:ascii="仿宋_GB2312" w:hAnsi="ˎ̥" w:eastAsia="仿宋_GB2312"/>
          <w:sz w:val="32"/>
          <w:szCs w:val="32"/>
        </w:rPr>
        <w:t>参加《鉴定报告》审查会的委员，应当达到全体委员的三分之二以上。《鉴定报告》的审查意见经参会委员研究通过。</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第十七条</w:t>
      </w:r>
      <w:r>
        <w:rPr>
          <w:rFonts w:hint="eastAsia" w:ascii="仿宋_GB2312" w:hAnsi="ˎ̥" w:eastAsia="仿宋_GB2312"/>
          <w:sz w:val="32"/>
          <w:szCs w:val="32"/>
        </w:rPr>
        <w:t xml:space="preserve"> 《鉴定报告》审查通过后，省鉴定委员会办公室应当根据审查意见，向鉴定申请人出具《鉴定结论》并附《鉴定审查意见》。</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第十八条</w:t>
      </w:r>
      <w:r>
        <w:rPr>
          <w:rFonts w:hint="eastAsia" w:ascii="仿宋_GB2312" w:hAnsi="ˎ̥" w:eastAsia="仿宋_GB2312"/>
          <w:sz w:val="32"/>
          <w:szCs w:val="32"/>
        </w:rPr>
        <w:t xml:space="preserve"> 本办法所称专业技术机构为依法取得相应地质勘查或矿山设计资格的单位。</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第十九条</w:t>
      </w:r>
      <w:r>
        <w:rPr>
          <w:rFonts w:hint="eastAsia" w:ascii="仿宋_GB2312" w:hAnsi="ˎ̥" w:eastAsia="仿宋_GB2312"/>
          <w:sz w:val="32"/>
          <w:szCs w:val="32"/>
        </w:rPr>
        <w:t xml:space="preserve"> 违法开采矿产资源侵害国家或者他人合法权益赔偿损失数额的鉴定，参照本办法执行。</w:t>
      </w:r>
    </w:p>
    <w:p>
      <w:pPr>
        <w:pStyle w:val="2"/>
        <w:keepNext w:val="0"/>
        <w:keepLines w:val="0"/>
        <w:pageBreakBefore w:val="0"/>
        <w:kinsoku/>
        <w:overflowPunct/>
        <w:topLinePunct w:val="0"/>
        <w:autoSpaceDE/>
        <w:autoSpaceDN/>
        <w:bidi w:val="0"/>
        <w:spacing w:before="0" w:beforeLines="0" w:beforeAutospacing="0" w:after="0" w:afterLines="0" w:afterAutospacing="0" w:line="500" w:lineRule="exact"/>
        <w:ind w:firstLine="627" w:firstLineChars="196"/>
        <w:textAlignment w:val="auto"/>
        <w:rPr>
          <w:rFonts w:hint="eastAsia" w:ascii="仿宋_GB2312" w:hAnsi="ˎ̥" w:eastAsia="仿宋_GB2312"/>
          <w:sz w:val="32"/>
          <w:szCs w:val="32"/>
        </w:rPr>
      </w:pPr>
      <w:r>
        <w:rPr>
          <w:rFonts w:hint="eastAsia" w:ascii="黑体" w:hAnsi="黑体" w:eastAsia="黑体" w:cs="黑体"/>
          <w:sz w:val="32"/>
          <w:szCs w:val="32"/>
        </w:rPr>
        <w:t xml:space="preserve">第二十条 </w:t>
      </w:r>
      <w:r>
        <w:rPr>
          <w:rFonts w:hint="eastAsia" w:ascii="仿宋_GB2312" w:eastAsia="仿宋_GB2312"/>
          <w:sz w:val="32"/>
          <w:szCs w:val="32"/>
        </w:rPr>
        <w:t>本办法由省自然资源厅负责解释</w:t>
      </w:r>
      <w:r>
        <w:rPr>
          <w:rFonts w:hint="eastAsia" w:ascii="仿宋_GB2312" w:hAnsi="ˎ̥" w:eastAsia="仿宋_GB2312"/>
          <w:sz w:val="32"/>
          <w:szCs w:val="32"/>
        </w:rPr>
        <w:t>。</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CB0751"/>
    <w:rsid w:val="003F7517"/>
    <w:rsid w:val="00911889"/>
    <w:rsid w:val="00C64CCE"/>
    <w:rsid w:val="010804DB"/>
    <w:rsid w:val="01161837"/>
    <w:rsid w:val="015023AD"/>
    <w:rsid w:val="019551F7"/>
    <w:rsid w:val="01AA210D"/>
    <w:rsid w:val="01C50181"/>
    <w:rsid w:val="01D41AFC"/>
    <w:rsid w:val="01E2376A"/>
    <w:rsid w:val="02414FBE"/>
    <w:rsid w:val="025D5927"/>
    <w:rsid w:val="027B640D"/>
    <w:rsid w:val="02964AF4"/>
    <w:rsid w:val="03355624"/>
    <w:rsid w:val="03634BB6"/>
    <w:rsid w:val="038926CF"/>
    <w:rsid w:val="03A84C43"/>
    <w:rsid w:val="03D2721E"/>
    <w:rsid w:val="03E64F6D"/>
    <w:rsid w:val="0412579E"/>
    <w:rsid w:val="048E1EF3"/>
    <w:rsid w:val="04C56561"/>
    <w:rsid w:val="04EE6DE4"/>
    <w:rsid w:val="05041A74"/>
    <w:rsid w:val="05B15222"/>
    <w:rsid w:val="05B52026"/>
    <w:rsid w:val="05CF33A2"/>
    <w:rsid w:val="06433DBB"/>
    <w:rsid w:val="0683491A"/>
    <w:rsid w:val="06A95094"/>
    <w:rsid w:val="06E446A4"/>
    <w:rsid w:val="06F83BDF"/>
    <w:rsid w:val="06FA3F56"/>
    <w:rsid w:val="06FB0818"/>
    <w:rsid w:val="07323D49"/>
    <w:rsid w:val="0768629D"/>
    <w:rsid w:val="077A18F1"/>
    <w:rsid w:val="079250C5"/>
    <w:rsid w:val="07955548"/>
    <w:rsid w:val="080F55D8"/>
    <w:rsid w:val="08280198"/>
    <w:rsid w:val="086D0601"/>
    <w:rsid w:val="089B4B94"/>
    <w:rsid w:val="08C8142C"/>
    <w:rsid w:val="08FB5980"/>
    <w:rsid w:val="090F320C"/>
    <w:rsid w:val="09346A19"/>
    <w:rsid w:val="093F1A43"/>
    <w:rsid w:val="09704759"/>
    <w:rsid w:val="09FC752F"/>
    <w:rsid w:val="0A3B643D"/>
    <w:rsid w:val="0A872B3C"/>
    <w:rsid w:val="0A9553C1"/>
    <w:rsid w:val="0AE866D4"/>
    <w:rsid w:val="0B0C027E"/>
    <w:rsid w:val="0B227C5E"/>
    <w:rsid w:val="0B5640C6"/>
    <w:rsid w:val="0B624A79"/>
    <w:rsid w:val="0B6E5543"/>
    <w:rsid w:val="0B887B73"/>
    <w:rsid w:val="0BA672D1"/>
    <w:rsid w:val="0BB25A74"/>
    <w:rsid w:val="0C1205C6"/>
    <w:rsid w:val="0C6B017A"/>
    <w:rsid w:val="0C6C437C"/>
    <w:rsid w:val="0CB064C1"/>
    <w:rsid w:val="0CC21F14"/>
    <w:rsid w:val="0CFB0E8D"/>
    <w:rsid w:val="0D22111F"/>
    <w:rsid w:val="0D5B555A"/>
    <w:rsid w:val="0DA26A50"/>
    <w:rsid w:val="0DAF3FA9"/>
    <w:rsid w:val="0ED044F7"/>
    <w:rsid w:val="0EEC3DE6"/>
    <w:rsid w:val="0F8D4A37"/>
    <w:rsid w:val="0FF30CAE"/>
    <w:rsid w:val="0FFD5C82"/>
    <w:rsid w:val="10257565"/>
    <w:rsid w:val="103F78DE"/>
    <w:rsid w:val="10701DFD"/>
    <w:rsid w:val="10DA01E6"/>
    <w:rsid w:val="110E2583"/>
    <w:rsid w:val="112A2404"/>
    <w:rsid w:val="1158154C"/>
    <w:rsid w:val="117E3E74"/>
    <w:rsid w:val="117F79D6"/>
    <w:rsid w:val="119D3FAD"/>
    <w:rsid w:val="11BF454D"/>
    <w:rsid w:val="11CB361D"/>
    <w:rsid w:val="11FF0B70"/>
    <w:rsid w:val="1217167D"/>
    <w:rsid w:val="12A015B3"/>
    <w:rsid w:val="12B24F36"/>
    <w:rsid w:val="133C3FEC"/>
    <w:rsid w:val="13546F68"/>
    <w:rsid w:val="13662F4A"/>
    <w:rsid w:val="13802DDD"/>
    <w:rsid w:val="13AF2297"/>
    <w:rsid w:val="13CE3428"/>
    <w:rsid w:val="13FC4120"/>
    <w:rsid w:val="14406D1A"/>
    <w:rsid w:val="14452636"/>
    <w:rsid w:val="14547E8F"/>
    <w:rsid w:val="14744127"/>
    <w:rsid w:val="14807567"/>
    <w:rsid w:val="14831B41"/>
    <w:rsid w:val="14DA5012"/>
    <w:rsid w:val="14F034EE"/>
    <w:rsid w:val="15A56ABD"/>
    <w:rsid w:val="15B3151A"/>
    <w:rsid w:val="16126EB1"/>
    <w:rsid w:val="162073E8"/>
    <w:rsid w:val="162546D7"/>
    <w:rsid w:val="16544674"/>
    <w:rsid w:val="169C4BB3"/>
    <w:rsid w:val="16AD2437"/>
    <w:rsid w:val="17484630"/>
    <w:rsid w:val="175760BD"/>
    <w:rsid w:val="175A2434"/>
    <w:rsid w:val="176F491A"/>
    <w:rsid w:val="17800B4E"/>
    <w:rsid w:val="17D3162B"/>
    <w:rsid w:val="17D60620"/>
    <w:rsid w:val="18031FF0"/>
    <w:rsid w:val="184F1FCE"/>
    <w:rsid w:val="18560832"/>
    <w:rsid w:val="1856756C"/>
    <w:rsid w:val="18691F04"/>
    <w:rsid w:val="18856E05"/>
    <w:rsid w:val="1890196D"/>
    <w:rsid w:val="18DF0B04"/>
    <w:rsid w:val="18FC65C1"/>
    <w:rsid w:val="19173E5E"/>
    <w:rsid w:val="19235E8B"/>
    <w:rsid w:val="193E669B"/>
    <w:rsid w:val="19467436"/>
    <w:rsid w:val="19B83FA4"/>
    <w:rsid w:val="1A043C43"/>
    <w:rsid w:val="1A422982"/>
    <w:rsid w:val="1AB237DA"/>
    <w:rsid w:val="1AF17FD4"/>
    <w:rsid w:val="1B166DF8"/>
    <w:rsid w:val="1B357537"/>
    <w:rsid w:val="1B5725D1"/>
    <w:rsid w:val="1B727710"/>
    <w:rsid w:val="1B830AEC"/>
    <w:rsid w:val="1BB116F3"/>
    <w:rsid w:val="1BB6231D"/>
    <w:rsid w:val="1BF42190"/>
    <w:rsid w:val="1BF45FC6"/>
    <w:rsid w:val="1C49307C"/>
    <w:rsid w:val="1C545B88"/>
    <w:rsid w:val="1C7D075D"/>
    <w:rsid w:val="1C8722D1"/>
    <w:rsid w:val="1C8B009A"/>
    <w:rsid w:val="1CB41CB9"/>
    <w:rsid w:val="1D807DF3"/>
    <w:rsid w:val="1D905437"/>
    <w:rsid w:val="1DEA1C01"/>
    <w:rsid w:val="1DEC7704"/>
    <w:rsid w:val="1E1F60CF"/>
    <w:rsid w:val="1E6E27BB"/>
    <w:rsid w:val="1E7C314E"/>
    <w:rsid w:val="1E95035B"/>
    <w:rsid w:val="1EA04A11"/>
    <w:rsid w:val="1EA10710"/>
    <w:rsid w:val="1EB00EB7"/>
    <w:rsid w:val="1ED670C6"/>
    <w:rsid w:val="1F933F67"/>
    <w:rsid w:val="1FB046E7"/>
    <w:rsid w:val="20375B77"/>
    <w:rsid w:val="203D58C4"/>
    <w:rsid w:val="20BD65BF"/>
    <w:rsid w:val="20CE5F04"/>
    <w:rsid w:val="21205729"/>
    <w:rsid w:val="214008FC"/>
    <w:rsid w:val="21544E77"/>
    <w:rsid w:val="2158358D"/>
    <w:rsid w:val="21AF3E12"/>
    <w:rsid w:val="21FE66DF"/>
    <w:rsid w:val="222923D4"/>
    <w:rsid w:val="224552C6"/>
    <w:rsid w:val="22616228"/>
    <w:rsid w:val="22994163"/>
    <w:rsid w:val="2330543D"/>
    <w:rsid w:val="233A3A18"/>
    <w:rsid w:val="233F6674"/>
    <w:rsid w:val="238562A9"/>
    <w:rsid w:val="23863598"/>
    <w:rsid w:val="23E23DC9"/>
    <w:rsid w:val="23F657E2"/>
    <w:rsid w:val="24112DD7"/>
    <w:rsid w:val="243C4824"/>
    <w:rsid w:val="245040C2"/>
    <w:rsid w:val="24CD5B7E"/>
    <w:rsid w:val="24D02383"/>
    <w:rsid w:val="24FD7434"/>
    <w:rsid w:val="255329AD"/>
    <w:rsid w:val="25D92A39"/>
    <w:rsid w:val="25FD2313"/>
    <w:rsid w:val="25FD7389"/>
    <w:rsid w:val="26102EE9"/>
    <w:rsid w:val="2611338C"/>
    <w:rsid w:val="26207302"/>
    <w:rsid w:val="262A7F23"/>
    <w:rsid w:val="26676DF2"/>
    <w:rsid w:val="269128BE"/>
    <w:rsid w:val="26CC4931"/>
    <w:rsid w:val="26F976FB"/>
    <w:rsid w:val="26FF6911"/>
    <w:rsid w:val="27297EC1"/>
    <w:rsid w:val="27505F53"/>
    <w:rsid w:val="277816FF"/>
    <w:rsid w:val="27E22FF0"/>
    <w:rsid w:val="281D572D"/>
    <w:rsid w:val="28374DA2"/>
    <w:rsid w:val="287C3F5C"/>
    <w:rsid w:val="28872CF2"/>
    <w:rsid w:val="29157F1F"/>
    <w:rsid w:val="29296F42"/>
    <w:rsid w:val="295D02D4"/>
    <w:rsid w:val="296B5003"/>
    <w:rsid w:val="29B9014F"/>
    <w:rsid w:val="29E4486C"/>
    <w:rsid w:val="29F72B9E"/>
    <w:rsid w:val="2A3C7F7F"/>
    <w:rsid w:val="2A6F65DA"/>
    <w:rsid w:val="2A7C2BD3"/>
    <w:rsid w:val="2ACA1C1F"/>
    <w:rsid w:val="2ACE4C79"/>
    <w:rsid w:val="2B3A28AB"/>
    <w:rsid w:val="2BAE3692"/>
    <w:rsid w:val="2C3C2B50"/>
    <w:rsid w:val="2C4F0539"/>
    <w:rsid w:val="2C9366E5"/>
    <w:rsid w:val="2CC018D6"/>
    <w:rsid w:val="2D0038BB"/>
    <w:rsid w:val="2D0217D1"/>
    <w:rsid w:val="2D631B56"/>
    <w:rsid w:val="2D697F77"/>
    <w:rsid w:val="2D942817"/>
    <w:rsid w:val="2DA45E41"/>
    <w:rsid w:val="2DE86E95"/>
    <w:rsid w:val="2E5646FE"/>
    <w:rsid w:val="2E6C1E5D"/>
    <w:rsid w:val="2E720E0B"/>
    <w:rsid w:val="2E921BDF"/>
    <w:rsid w:val="2F717CC2"/>
    <w:rsid w:val="2F8E2A3B"/>
    <w:rsid w:val="2F9148CA"/>
    <w:rsid w:val="2FB752E5"/>
    <w:rsid w:val="2FC24AB4"/>
    <w:rsid w:val="30142D36"/>
    <w:rsid w:val="303807DE"/>
    <w:rsid w:val="304C3359"/>
    <w:rsid w:val="3062163D"/>
    <w:rsid w:val="30661C4C"/>
    <w:rsid w:val="30983156"/>
    <w:rsid w:val="30C3052F"/>
    <w:rsid w:val="30E07BA9"/>
    <w:rsid w:val="30F47ACF"/>
    <w:rsid w:val="30F859B1"/>
    <w:rsid w:val="314C62C2"/>
    <w:rsid w:val="314E6443"/>
    <w:rsid w:val="32080D19"/>
    <w:rsid w:val="326322F7"/>
    <w:rsid w:val="32B3490C"/>
    <w:rsid w:val="32BC112F"/>
    <w:rsid w:val="3347349B"/>
    <w:rsid w:val="334E2C1A"/>
    <w:rsid w:val="33AB5026"/>
    <w:rsid w:val="33F25E35"/>
    <w:rsid w:val="34250915"/>
    <w:rsid w:val="34AF53D4"/>
    <w:rsid w:val="34D45768"/>
    <w:rsid w:val="34E23A80"/>
    <w:rsid w:val="34F53B01"/>
    <w:rsid w:val="34F94734"/>
    <w:rsid w:val="35054625"/>
    <w:rsid w:val="35316CB5"/>
    <w:rsid w:val="35C00AF1"/>
    <w:rsid w:val="35C32871"/>
    <w:rsid w:val="35EF45BA"/>
    <w:rsid w:val="36211BEA"/>
    <w:rsid w:val="362248D5"/>
    <w:rsid w:val="36324A14"/>
    <w:rsid w:val="36547703"/>
    <w:rsid w:val="36B51B0B"/>
    <w:rsid w:val="36D975E6"/>
    <w:rsid w:val="36EB111F"/>
    <w:rsid w:val="37357109"/>
    <w:rsid w:val="374B1D20"/>
    <w:rsid w:val="37C27468"/>
    <w:rsid w:val="38174E9F"/>
    <w:rsid w:val="38472082"/>
    <w:rsid w:val="38F667B0"/>
    <w:rsid w:val="390530F1"/>
    <w:rsid w:val="394D1E4A"/>
    <w:rsid w:val="39576511"/>
    <w:rsid w:val="39FE5903"/>
    <w:rsid w:val="3A45407B"/>
    <w:rsid w:val="3AB233B2"/>
    <w:rsid w:val="3AD10D05"/>
    <w:rsid w:val="3B200A76"/>
    <w:rsid w:val="3B221B51"/>
    <w:rsid w:val="3B4C56F6"/>
    <w:rsid w:val="3B537A00"/>
    <w:rsid w:val="3B5C23DD"/>
    <w:rsid w:val="3C020E00"/>
    <w:rsid w:val="3C2E1B1A"/>
    <w:rsid w:val="3C366527"/>
    <w:rsid w:val="3C617027"/>
    <w:rsid w:val="3C6219A7"/>
    <w:rsid w:val="3C8C678A"/>
    <w:rsid w:val="3D3852CC"/>
    <w:rsid w:val="3D530D02"/>
    <w:rsid w:val="3D6C7CF0"/>
    <w:rsid w:val="3D895BA5"/>
    <w:rsid w:val="3DA675D7"/>
    <w:rsid w:val="3DAE6CD2"/>
    <w:rsid w:val="3DFB0E88"/>
    <w:rsid w:val="3E64360B"/>
    <w:rsid w:val="3E9D595E"/>
    <w:rsid w:val="3EAD183E"/>
    <w:rsid w:val="3F114DF6"/>
    <w:rsid w:val="3F5022DC"/>
    <w:rsid w:val="3FA74152"/>
    <w:rsid w:val="3FDB4BE3"/>
    <w:rsid w:val="402B094F"/>
    <w:rsid w:val="41424DBE"/>
    <w:rsid w:val="41C83F46"/>
    <w:rsid w:val="41D230B6"/>
    <w:rsid w:val="42942D26"/>
    <w:rsid w:val="42C824F7"/>
    <w:rsid w:val="42D55D07"/>
    <w:rsid w:val="42F748B6"/>
    <w:rsid w:val="42FF0D7E"/>
    <w:rsid w:val="43585136"/>
    <w:rsid w:val="43AD0C29"/>
    <w:rsid w:val="43BC102D"/>
    <w:rsid w:val="44357CC0"/>
    <w:rsid w:val="444E574C"/>
    <w:rsid w:val="44672F16"/>
    <w:rsid w:val="447034A8"/>
    <w:rsid w:val="448C2F19"/>
    <w:rsid w:val="44A04AE2"/>
    <w:rsid w:val="44B96CCC"/>
    <w:rsid w:val="45102D2F"/>
    <w:rsid w:val="452B274D"/>
    <w:rsid w:val="453B4C0A"/>
    <w:rsid w:val="45FD0CB0"/>
    <w:rsid w:val="461A07C8"/>
    <w:rsid w:val="46556FE7"/>
    <w:rsid w:val="46840B80"/>
    <w:rsid w:val="46930012"/>
    <w:rsid w:val="46AA48B3"/>
    <w:rsid w:val="47047B36"/>
    <w:rsid w:val="470D63F4"/>
    <w:rsid w:val="47323204"/>
    <w:rsid w:val="474617B6"/>
    <w:rsid w:val="47723A3D"/>
    <w:rsid w:val="47856C9D"/>
    <w:rsid w:val="47943245"/>
    <w:rsid w:val="47D03144"/>
    <w:rsid w:val="4825205B"/>
    <w:rsid w:val="487649DE"/>
    <w:rsid w:val="487A3DF6"/>
    <w:rsid w:val="489A3CCD"/>
    <w:rsid w:val="48A0682D"/>
    <w:rsid w:val="48CC47C3"/>
    <w:rsid w:val="48E4043A"/>
    <w:rsid w:val="493A7B98"/>
    <w:rsid w:val="494A271A"/>
    <w:rsid w:val="499E50F3"/>
    <w:rsid w:val="49A64509"/>
    <w:rsid w:val="4A14425E"/>
    <w:rsid w:val="4A170D7C"/>
    <w:rsid w:val="4A1F5D5B"/>
    <w:rsid w:val="4A267F15"/>
    <w:rsid w:val="4A4A489D"/>
    <w:rsid w:val="4A8617D1"/>
    <w:rsid w:val="4A8B6755"/>
    <w:rsid w:val="4AC42E44"/>
    <w:rsid w:val="4ACB0751"/>
    <w:rsid w:val="4B3A7099"/>
    <w:rsid w:val="4B482466"/>
    <w:rsid w:val="4BA0041B"/>
    <w:rsid w:val="4C004A09"/>
    <w:rsid w:val="4C522975"/>
    <w:rsid w:val="4C5664D5"/>
    <w:rsid w:val="4C683B65"/>
    <w:rsid w:val="4CA45AA9"/>
    <w:rsid w:val="4CEA2A41"/>
    <w:rsid w:val="4D136D30"/>
    <w:rsid w:val="4D326FD9"/>
    <w:rsid w:val="4DAF4AD0"/>
    <w:rsid w:val="4DD341DC"/>
    <w:rsid w:val="4DD3607B"/>
    <w:rsid w:val="4ED05D79"/>
    <w:rsid w:val="4ED42C4E"/>
    <w:rsid w:val="4EDB2EA1"/>
    <w:rsid w:val="4EEF1546"/>
    <w:rsid w:val="4EF10119"/>
    <w:rsid w:val="4F1626FB"/>
    <w:rsid w:val="4FE82CC2"/>
    <w:rsid w:val="4FEB6957"/>
    <w:rsid w:val="50052B29"/>
    <w:rsid w:val="501F5AE4"/>
    <w:rsid w:val="503F2085"/>
    <w:rsid w:val="504E4AB0"/>
    <w:rsid w:val="505E6F9F"/>
    <w:rsid w:val="5079769B"/>
    <w:rsid w:val="50814458"/>
    <w:rsid w:val="50F408D7"/>
    <w:rsid w:val="51F54631"/>
    <w:rsid w:val="521839E4"/>
    <w:rsid w:val="52240EEB"/>
    <w:rsid w:val="52262941"/>
    <w:rsid w:val="522D73D9"/>
    <w:rsid w:val="52371602"/>
    <w:rsid w:val="5243626B"/>
    <w:rsid w:val="52837F81"/>
    <w:rsid w:val="53726155"/>
    <w:rsid w:val="53C1355E"/>
    <w:rsid w:val="543F0CB9"/>
    <w:rsid w:val="543F25C7"/>
    <w:rsid w:val="545B58B1"/>
    <w:rsid w:val="54713B20"/>
    <w:rsid w:val="54F42370"/>
    <w:rsid w:val="55274272"/>
    <w:rsid w:val="5533408C"/>
    <w:rsid w:val="55383122"/>
    <w:rsid w:val="554212D5"/>
    <w:rsid w:val="55592255"/>
    <w:rsid w:val="558145FF"/>
    <w:rsid w:val="55BE0948"/>
    <w:rsid w:val="55C950DE"/>
    <w:rsid w:val="563353D2"/>
    <w:rsid w:val="56A0594F"/>
    <w:rsid w:val="56BC0104"/>
    <w:rsid w:val="56FE79B7"/>
    <w:rsid w:val="573F18C3"/>
    <w:rsid w:val="57D96204"/>
    <w:rsid w:val="58A40885"/>
    <w:rsid w:val="58E734BF"/>
    <w:rsid w:val="58F53D7F"/>
    <w:rsid w:val="599A3608"/>
    <w:rsid w:val="59DE10E0"/>
    <w:rsid w:val="5A40496C"/>
    <w:rsid w:val="5A682FAF"/>
    <w:rsid w:val="5A6C6DDE"/>
    <w:rsid w:val="5A78530F"/>
    <w:rsid w:val="5ACD4B0E"/>
    <w:rsid w:val="5B182928"/>
    <w:rsid w:val="5B285580"/>
    <w:rsid w:val="5B583E46"/>
    <w:rsid w:val="5B99012C"/>
    <w:rsid w:val="5BC23BBB"/>
    <w:rsid w:val="5BCD6FC6"/>
    <w:rsid w:val="5BE9799E"/>
    <w:rsid w:val="5BEA5CBC"/>
    <w:rsid w:val="5BF03F29"/>
    <w:rsid w:val="5BFC06AB"/>
    <w:rsid w:val="5C064FA1"/>
    <w:rsid w:val="5C1B64F4"/>
    <w:rsid w:val="5C303F00"/>
    <w:rsid w:val="5C6D7FD2"/>
    <w:rsid w:val="5C7F134C"/>
    <w:rsid w:val="5CB73206"/>
    <w:rsid w:val="5CE55B98"/>
    <w:rsid w:val="5CF755CA"/>
    <w:rsid w:val="5D0D3CCA"/>
    <w:rsid w:val="5D267939"/>
    <w:rsid w:val="5D741044"/>
    <w:rsid w:val="5D890214"/>
    <w:rsid w:val="5D8C2004"/>
    <w:rsid w:val="5D9B0D7D"/>
    <w:rsid w:val="5DB5749E"/>
    <w:rsid w:val="5DBF2442"/>
    <w:rsid w:val="5DE327AF"/>
    <w:rsid w:val="5E062807"/>
    <w:rsid w:val="5E893F89"/>
    <w:rsid w:val="5EFD49DD"/>
    <w:rsid w:val="5F092054"/>
    <w:rsid w:val="5F5E6101"/>
    <w:rsid w:val="5FA95546"/>
    <w:rsid w:val="60016984"/>
    <w:rsid w:val="60567D19"/>
    <w:rsid w:val="60847E3B"/>
    <w:rsid w:val="60A471C8"/>
    <w:rsid w:val="612C21A1"/>
    <w:rsid w:val="61A3498A"/>
    <w:rsid w:val="61AA2079"/>
    <w:rsid w:val="61C26344"/>
    <w:rsid w:val="61DE64E6"/>
    <w:rsid w:val="621121AD"/>
    <w:rsid w:val="621408D9"/>
    <w:rsid w:val="629402DB"/>
    <w:rsid w:val="6299109A"/>
    <w:rsid w:val="629E5BD2"/>
    <w:rsid w:val="632C17CC"/>
    <w:rsid w:val="632F187A"/>
    <w:rsid w:val="6339409E"/>
    <w:rsid w:val="637B0B5B"/>
    <w:rsid w:val="637E04AF"/>
    <w:rsid w:val="639D2B22"/>
    <w:rsid w:val="63DC1E52"/>
    <w:rsid w:val="63DE342D"/>
    <w:rsid w:val="63E73D3E"/>
    <w:rsid w:val="63F25247"/>
    <w:rsid w:val="642D0734"/>
    <w:rsid w:val="64421DF3"/>
    <w:rsid w:val="647D7A16"/>
    <w:rsid w:val="64F94EF1"/>
    <w:rsid w:val="651A3B54"/>
    <w:rsid w:val="65845E19"/>
    <w:rsid w:val="658B1713"/>
    <w:rsid w:val="65C52CE3"/>
    <w:rsid w:val="65C62E7B"/>
    <w:rsid w:val="65EB6F26"/>
    <w:rsid w:val="66225EDA"/>
    <w:rsid w:val="66431289"/>
    <w:rsid w:val="66672DFA"/>
    <w:rsid w:val="66747A28"/>
    <w:rsid w:val="66B64260"/>
    <w:rsid w:val="67730837"/>
    <w:rsid w:val="67985ED6"/>
    <w:rsid w:val="67D4631D"/>
    <w:rsid w:val="67DF7C1C"/>
    <w:rsid w:val="68175DB9"/>
    <w:rsid w:val="68224305"/>
    <w:rsid w:val="683951EF"/>
    <w:rsid w:val="683D2CBE"/>
    <w:rsid w:val="68427020"/>
    <w:rsid w:val="685269ED"/>
    <w:rsid w:val="685C3C28"/>
    <w:rsid w:val="685E0B2A"/>
    <w:rsid w:val="688751DA"/>
    <w:rsid w:val="68A32CF3"/>
    <w:rsid w:val="68A864DD"/>
    <w:rsid w:val="68D765E0"/>
    <w:rsid w:val="68FE331F"/>
    <w:rsid w:val="691D0D26"/>
    <w:rsid w:val="692B72A4"/>
    <w:rsid w:val="692C627C"/>
    <w:rsid w:val="69895425"/>
    <w:rsid w:val="699622BF"/>
    <w:rsid w:val="69B05D79"/>
    <w:rsid w:val="69C8183A"/>
    <w:rsid w:val="69D1198E"/>
    <w:rsid w:val="6A2246D0"/>
    <w:rsid w:val="6A331297"/>
    <w:rsid w:val="6A776633"/>
    <w:rsid w:val="6AAE53C2"/>
    <w:rsid w:val="6AB23FAB"/>
    <w:rsid w:val="6B246E42"/>
    <w:rsid w:val="6B435E3D"/>
    <w:rsid w:val="6B665169"/>
    <w:rsid w:val="6BE462FC"/>
    <w:rsid w:val="6C1750ED"/>
    <w:rsid w:val="6C2536F8"/>
    <w:rsid w:val="6C2F1C58"/>
    <w:rsid w:val="6C394674"/>
    <w:rsid w:val="6CA34D18"/>
    <w:rsid w:val="6CED4778"/>
    <w:rsid w:val="6D85330F"/>
    <w:rsid w:val="6D873381"/>
    <w:rsid w:val="6DAE12F1"/>
    <w:rsid w:val="6DB5209B"/>
    <w:rsid w:val="6DC14F84"/>
    <w:rsid w:val="6DC77C7B"/>
    <w:rsid w:val="6E676927"/>
    <w:rsid w:val="6E6F7E1D"/>
    <w:rsid w:val="6E9D6C83"/>
    <w:rsid w:val="6EC35441"/>
    <w:rsid w:val="6ED10C23"/>
    <w:rsid w:val="6F1533BF"/>
    <w:rsid w:val="6F30069D"/>
    <w:rsid w:val="6F4626E3"/>
    <w:rsid w:val="6F953D33"/>
    <w:rsid w:val="6FB24E03"/>
    <w:rsid w:val="6FBE7A4B"/>
    <w:rsid w:val="701B5042"/>
    <w:rsid w:val="701C3EAA"/>
    <w:rsid w:val="70836E47"/>
    <w:rsid w:val="708D6215"/>
    <w:rsid w:val="70B74CD9"/>
    <w:rsid w:val="70C9495D"/>
    <w:rsid w:val="71073C5A"/>
    <w:rsid w:val="711A7D85"/>
    <w:rsid w:val="714252BC"/>
    <w:rsid w:val="71935346"/>
    <w:rsid w:val="71B7534C"/>
    <w:rsid w:val="71DC054E"/>
    <w:rsid w:val="722218CD"/>
    <w:rsid w:val="72995174"/>
    <w:rsid w:val="72A35C25"/>
    <w:rsid w:val="72AF7930"/>
    <w:rsid w:val="731233CF"/>
    <w:rsid w:val="734F0292"/>
    <w:rsid w:val="73CD0BAF"/>
    <w:rsid w:val="73E70418"/>
    <w:rsid w:val="73E71442"/>
    <w:rsid w:val="73EE5728"/>
    <w:rsid w:val="744F2EEA"/>
    <w:rsid w:val="746C2E4E"/>
    <w:rsid w:val="74B32334"/>
    <w:rsid w:val="74B9551D"/>
    <w:rsid w:val="74E64572"/>
    <w:rsid w:val="74FD2AF5"/>
    <w:rsid w:val="751C235B"/>
    <w:rsid w:val="75347365"/>
    <w:rsid w:val="753658DE"/>
    <w:rsid w:val="753B04A8"/>
    <w:rsid w:val="75663CBC"/>
    <w:rsid w:val="75705EB4"/>
    <w:rsid w:val="7635384B"/>
    <w:rsid w:val="763A79FE"/>
    <w:rsid w:val="767A2E49"/>
    <w:rsid w:val="767C3C2B"/>
    <w:rsid w:val="76BD2972"/>
    <w:rsid w:val="76C57C10"/>
    <w:rsid w:val="77253369"/>
    <w:rsid w:val="772E7793"/>
    <w:rsid w:val="775B3736"/>
    <w:rsid w:val="77895232"/>
    <w:rsid w:val="77AD5E6B"/>
    <w:rsid w:val="77E83879"/>
    <w:rsid w:val="78282FCE"/>
    <w:rsid w:val="78673B36"/>
    <w:rsid w:val="78C55825"/>
    <w:rsid w:val="78CA1A8A"/>
    <w:rsid w:val="78E37413"/>
    <w:rsid w:val="792226C9"/>
    <w:rsid w:val="797A2E13"/>
    <w:rsid w:val="79D368CC"/>
    <w:rsid w:val="79E764F7"/>
    <w:rsid w:val="7A006B0A"/>
    <w:rsid w:val="7A50606A"/>
    <w:rsid w:val="7A530A43"/>
    <w:rsid w:val="7A5A7671"/>
    <w:rsid w:val="7A88402F"/>
    <w:rsid w:val="7AB0429D"/>
    <w:rsid w:val="7AF10B90"/>
    <w:rsid w:val="7B476E21"/>
    <w:rsid w:val="7B550E86"/>
    <w:rsid w:val="7B851F17"/>
    <w:rsid w:val="7B9003EF"/>
    <w:rsid w:val="7B9513F0"/>
    <w:rsid w:val="7C0176C8"/>
    <w:rsid w:val="7C2B7562"/>
    <w:rsid w:val="7C6F0A3D"/>
    <w:rsid w:val="7D2802D2"/>
    <w:rsid w:val="7D420873"/>
    <w:rsid w:val="7DAB3F3E"/>
    <w:rsid w:val="7DAF1083"/>
    <w:rsid w:val="7E472D5C"/>
    <w:rsid w:val="7E4D232C"/>
    <w:rsid w:val="7E4D4BBD"/>
    <w:rsid w:val="7E836FC0"/>
    <w:rsid w:val="7ED60D88"/>
    <w:rsid w:val="7EDA52B0"/>
    <w:rsid w:val="7F3A3721"/>
    <w:rsid w:val="7F4361FA"/>
    <w:rsid w:val="7FD50E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widowControl/>
      <w:spacing w:before="100" w:beforeLines="0" w:beforeAutospacing="1" w:after="100" w:afterLines="0" w:afterAutospacing="1"/>
      <w:jc w:val="left"/>
    </w:pPr>
    <w:rPr>
      <w:rFonts w:ascii="宋体" w:hAnsi="宋体" w:cs="宋体"/>
      <w:kern w:val="0"/>
      <w:sz w:val="24"/>
    </w:rPr>
  </w:style>
  <w:style w:type="character" w:styleId="5">
    <w:name w:val="Strong"/>
    <w:basedOn w:val="4"/>
    <w:qFormat/>
    <w:uiPriority w:val="0"/>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2022-01-12T02:58:00Z</dcterms:created>
  <dc:creator>Administrator</dc:creator>
  <cp:lastModifiedBy>Administrator</cp:lastModifiedBy>
  <dcterms:modified xsi:type="dcterms:W3CDTF">2022-01-12T02:59:30Z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EF5D0FE3864748C6BD480510BAC4F161</vt:lpwstr>
  </property>
</Properties>
</file>