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76" w:lineRule="exact"/>
        <w:jc w:val="center"/>
        <w:rPr>
          <w:rFonts w:ascii="方正小标宋简体" w:hAnsi="宋体" w:eastAsia="方正小标宋简体" w:cs="宋体"/>
          <w:sz w:val="44"/>
          <w:szCs w:val="44"/>
          <w:lang w:val="en-US" w:eastAsia="zh-CN"/>
        </w:rPr>
      </w:pPr>
      <w:r>
        <w:rPr>
          <w:rFonts w:hint="eastAsia" w:ascii="方正小标宋简体" w:hAnsi="宋体" w:eastAsia="方正小标宋简体" w:cs="宋体"/>
          <w:sz w:val="44"/>
          <w:szCs w:val="44"/>
          <w:lang w:val="en-US" w:eastAsia="zh-CN"/>
        </w:rPr>
        <w:t>青海省自然资源执法查处案卷评查实施细则(试行)</w:t>
      </w:r>
    </w:p>
    <w:p>
      <w:pPr>
        <w:pStyle w:val="2"/>
        <w:jc w:val="center"/>
        <w:rPr>
          <w:rFonts w:ascii="方正小标宋简体" w:hAnsi="宋体" w:eastAsia="方正小标宋简体" w:cs="宋体"/>
          <w:sz w:val="36"/>
          <w:szCs w:val="36"/>
          <w:lang w:val="en-US" w:eastAsia="zh-CN"/>
        </w:rPr>
      </w:pPr>
    </w:p>
    <w:p>
      <w:pPr>
        <w:pStyle w:val="3"/>
        <w:spacing w:line="576" w:lineRule="exact"/>
        <w:rPr>
          <w:rFonts w:hint="eastAsia" w:ascii="仿宋_GB2312" w:eastAsia="仿宋_GB2312"/>
          <w:sz w:val="32"/>
          <w:szCs w:val="32"/>
          <w:lang w:val="en-US" w:eastAsia="zh-CN"/>
        </w:rPr>
      </w:pPr>
      <w:r>
        <w:rPr>
          <w:rFonts w:hint="eastAsia"/>
          <w:lang w:val="en-US" w:eastAsia="zh-CN"/>
        </w:rPr>
        <w:t xml:space="preserve">     </w:t>
      </w:r>
      <w:r>
        <w:rPr>
          <w:rFonts w:hint="eastAsia" w:ascii="黑体" w:hAnsi="黑体" w:eastAsia="黑体"/>
          <w:sz w:val="32"/>
          <w:szCs w:val="32"/>
          <w:lang w:val="en-US" w:eastAsia="zh-CN"/>
        </w:rPr>
        <w:t>第一条</w:t>
      </w:r>
      <w:r>
        <w:rPr>
          <w:rFonts w:hint="eastAsia" w:ascii="仿宋_GB2312" w:eastAsia="仿宋_GB2312"/>
          <w:sz w:val="32"/>
          <w:szCs w:val="32"/>
          <w:lang w:val="en-US" w:eastAsia="zh-CN"/>
        </w:rPr>
        <w:t xml:space="preserve">  为规范全省自然资源执法查处案卷评查工作，加强内部监督，促进公正文明执法，提升执法查处水平，根据《自然资源执法查处案卷评查办法（试行）》《青海省行政执法案卷评查工作规范（试行）》等规定，结合我省自然资源执法工作实际，制定本实施细则。</w:t>
      </w:r>
    </w:p>
    <w:p>
      <w:pPr>
        <w:pStyle w:val="3"/>
        <w:spacing w:line="576" w:lineRule="exact"/>
        <w:ind w:firstLine="630"/>
        <w:rPr>
          <w:rFonts w:hint="eastAsia" w:ascii="仿宋_GB2312" w:eastAsia="仿宋_GB2312"/>
          <w:sz w:val="32"/>
          <w:szCs w:val="32"/>
          <w:lang w:val="en-US" w:eastAsia="zh-CN"/>
        </w:rPr>
      </w:pPr>
      <w:r>
        <w:rPr>
          <w:rFonts w:hint="eastAsia" w:ascii="黑体" w:hAnsi="黑体" w:eastAsia="黑体"/>
          <w:sz w:val="32"/>
          <w:szCs w:val="32"/>
          <w:lang w:val="en-US" w:eastAsia="zh-CN"/>
        </w:rPr>
        <w:t>第二条</w:t>
      </w:r>
      <w:r>
        <w:rPr>
          <w:rFonts w:hint="eastAsia" w:ascii="仿宋_GB2312" w:eastAsia="仿宋_GB2312"/>
          <w:sz w:val="32"/>
          <w:szCs w:val="32"/>
          <w:lang w:val="en-US" w:eastAsia="zh-CN"/>
        </w:rPr>
        <w:t xml:space="preserve">  本实施细则所称执法查处案卷是指青海省范围内省、市（州）、县（市、区、行委）自然资源主管部门或者经依法委托承担自然资源执法职责的组织(以下简称执法部门)适用非简易程序办结的土地、矿产、测绘地理信息、国土空间规划违法案件而收集形成的归档案卷材料。</w:t>
      </w:r>
    </w:p>
    <w:p>
      <w:pPr>
        <w:pStyle w:val="3"/>
        <w:spacing w:line="576" w:lineRule="exact"/>
        <w:ind w:firstLine="630"/>
        <w:rPr>
          <w:rFonts w:hint="eastAsia" w:ascii="仿宋_GB2312" w:eastAsia="仿宋_GB2312"/>
          <w:sz w:val="32"/>
          <w:szCs w:val="32"/>
          <w:lang w:val="en-US" w:eastAsia="zh-CN"/>
        </w:rPr>
      </w:pPr>
      <w:r>
        <w:rPr>
          <w:rFonts w:hint="eastAsia" w:ascii="仿宋_GB2312" w:eastAsia="仿宋_GB2312"/>
          <w:sz w:val="32"/>
          <w:szCs w:val="32"/>
          <w:lang w:val="en-US" w:eastAsia="zh-CN"/>
        </w:rPr>
        <w:t>本实施细则所称评查部门，是指具体负责组织实施本行政区域内自然资源执法查处案卷评查工作的单位。</w:t>
      </w:r>
    </w:p>
    <w:p>
      <w:pPr>
        <w:pStyle w:val="3"/>
        <w:overflowPunct w:val="0"/>
        <w:autoSpaceDE w:val="0"/>
        <w:autoSpaceDN w:val="0"/>
        <w:adjustRightInd w:val="0"/>
        <w:snapToGrid w:val="0"/>
        <w:spacing w:line="576" w:lineRule="exact"/>
        <w:jc w:val="both"/>
        <w:rPr>
          <w:rFonts w:hint="eastAsia" w:ascii="仿宋_GB2312" w:eastAsia="仿宋_GB2312"/>
          <w:sz w:val="32"/>
          <w:szCs w:val="32"/>
          <w:lang w:val="en-US" w:eastAsia="zh-CN"/>
        </w:rPr>
      </w:pPr>
      <w:r>
        <w:rPr>
          <w:rFonts w:hint="eastAsia"/>
          <w:lang w:val="en-US" w:eastAsia="zh-CN"/>
        </w:rPr>
        <w:t xml:space="preserve">   </w:t>
      </w:r>
      <w:r>
        <w:rPr>
          <w:rFonts w:hint="eastAsia" w:ascii="仿宋_GB2312" w:eastAsia="仿宋_GB2312"/>
          <w:sz w:val="32"/>
          <w:szCs w:val="32"/>
          <w:lang w:val="en-US" w:eastAsia="zh-CN"/>
        </w:rPr>
        <w:t xml:space="preserve"> </w:t>
      </w:r>
      <w:r>
        <w:rPr>
          <w:rFonts w:hint="eastAsia" w:ascii="黑体" w:hAnsi="黑体" w:eastAsia="黑体"/>
          <w:sz w:val="32"/>
          <w:szCs w:val="32"/>
          <w:lang w:val="en-US" w:eastAsia="zh-CN"/>
        </w:rPr>
        <w:t xml:space="preserve"> 第三条 </w:t>
      </w:r>
      <w:r>
        <w:rPr>
          <w:rFonts w:hint="eastAsia" w:ascii="仿宋_GB2312" w:eastAsia="仿宋_GB2312"/>
          <w:sz w:val="32"/>
          <w:szCs w:val="32"/>
          <w:lang w:val="en-US" w:eastAsia="zh-CN"/>
        </w:rPr>
        <w:t xml:space="preserve"> 案卷评查标准适用自然资源部制定的《自然资源执法查处案卷评查标准》。</w:t>
      </w:r>
    </w:p>
    <w:p>
      <w:pPr>
        <w:pStyle w:val="3"/>
        <w:overflowPunct w:val="0"/>
        <w:autoSpaceDE w:val="0"/>
        <w:autoSpaceDN w:val="0"/>
        <w:adjustRightInd w:val="0"/>
        <w:snapToGrid w:val="0"/>
        <w:spacing w:line="576" w:lineRule="exact"/>
        <w:jc w:val="both"/>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市（州）自然资源主管部门可以根据本实施细则和《自然资源执法查处案卷评查标准》，制定本地区评查办法和评查标准。</w:t>
      </w:r>
    </w:p>
    <w:p>
      <w:pPr>
        <w:pStyle w:val="3"/>
        <w:overflowPunct w:val="0"/>
        <w:autoSpaceDE w:val="0"/>
        <w:autoSpaceDN w:val="0"/>
        <w:adjustRightInd w:val="0"/>
        <w:snapToGrid w:val="0"/>
        <w:spacing w:line="576" w:lineRule="exact"/>
        <w:ind w:firstLine="640" w:firstLineChars="200"/>
        <w:jc w:val="both"/>
        <w:rPr>
          <w:rFonts w:hint="eastAsia" w:ascii="仿宋_GB2312" w:eastAsia="仿宋_GB2312"/>
          <w:sz w:val="32"/>
          <w:szCs w:val="32"/>
          <w:lang w:val="en-US" w:eastAsia="zh-CN"/>
        </w:rPr>
      </w:pPr>
      <w:r>
        <w:rPr>
          <w:rFonts w:hint="eastAsia" w:ascii="黑体" w:hAnsi="黑体" w:eastAsia="黑体"/>
          <w:sz w:val="32"/>
          <w:szCs w:val="32"/>
          <w:lang w:val="en-US" w:eastAsia="zh-CN"/>
        </w:rPr>
        <w:t>第四条</w:t>
      </w:r>
      <w:r>
        <w:rPr>
          <w:rFonts w:hint="eastAsia" w:ascii="仿宋_GB2312" w:eastAsia="仿宋_GB2312"/>
          <w:sz w:val="32"/>
          <w:szCs w:val="32"/>
          <w:lang w:val="en-US" w:eastAsia="zh-CN"/>
        </w:rPr>
        <w:t xml:space="preserve">  省自然资源厅指定省自然资源综合行政执法监督局(以下简称厅执法局）具体负责组织开展全省自然资源执法查处案卷评查工作。各市（州）自然资源主管部门组织开展本辖区内执法查处案卷的评查工作。</w:t>
      </w:r>
    </w:p>
    <w:p>
      <w:pPr>
        <w:pStyle w:val="3"/>
        <w:overflowPunct w:val="0"/>
        <w:autoSpaceDE w:val="0"/>
        <w:autoSpaceDN w:val="0"/>
        <w:adjustRightInd w:val="0"/>
        <w:snapToGrid w:val="0"/>
        <w:spacing w:line="576" w:lineRule="exact"/>
        <w:ind w:firstLine="640" w:firstLineChars="200"/>
        <w:jc w:val="both"/>
        <w:rPr>
          <w:rFonts w:hint="eastAsia" w:ascii="仿宋_GB2312" w:eastAsia="仿宋_GB2312"/>
          <w:sz w:val="32"/>
          <w:szCs w:val="32"/>
          <w:lang w:val="en-US" w:eastAsia="zh-CN"/>
        </w:rPr>
      </w:pPr>
      <w:r>
        <w:rPr>
          <w:rFonts w:hint="eastAsia" w:ascii="黑体" w:hAnsi="黑体" w:eastAsia="黑体"/>
          <w:sz w:val="32"/>
          <w:szCs w:val="32"/>
          <w:lang w:val="en-US" w:eastAsia="zh-CN"/>
        </w:rPr>
        <w:t>第五条</w:t>
      </w:r>
      <w:r>
        <w:rPr>
          <w:rFonts w:hint="eastAsia" w:ascii="仿宋_GB2312" w:eastAsia="仿宋_GB2312"/>
          <w:sz w:val="32"/>
          <w:szCs w:val="32"/>
          <w:lang w:val="en-US" w:eastAsia="zh-CN"/>
        </w:rPr>
        <w:t xml:space="preserve">  案卷评查工作可以采取全面检查、重点评查、随机抽查等多种方式。可以创新案卷评查方式，探索利用信息化手段开展案卷评查工作，必要时可以委托第三方进行案卷评查或者交叉互查。</w:t>
      </w:r>
    </w:p>
    <w:p>
      <w:pPr>
        <w:pStyle w:val="3"/>
        <w:overflowPunct w:val="0"/>
        <w:autoSpaceDE w:val="0"/>
        <w:autoSpaceDN w:val="0"/>
        <w:adjustRightInd w:val="0"/>
        <w:snapToGrid w:val="0"/>
        <w:spacing w:line="576" w:lineRule="exact"/>
        <w:ind w:firstLine="640" w:firstLineChars="200"/>
        <w:jc w:val="both"/>
        <w:rPr>
          <w:rFonts w:hint="eastAsia" w:ascii="仿宋_GB2312" w:eastAsia="仿宋_GB2312"/>
          <w:sz w:val="32"/>
          <w:szCs w:val="32"/>
          <w:lang w:val="en-US" w:eastAsia="zh-CN"/>
        </w:rPr>
      </w:pPr>
      <w:r>
        <w:rPr>
          <w:rFonts w:hint="eastAsia" w:ascii="黑体" w:hAnsi="黑体" w:eastAsia="黑体"/>
          <w:sz w:val="32"/>
          <w:szCs w:val="32"/>
          <w:lang w:val="en-US" w:eastAsia="zh-CN"/>
        </w:rPr>
        <w:t>第六条</w:t>
      </w:r>
      <w:r>
        <w:rPr>
          <w:rFonts w:hint="eastAsia" w:ascii="仿宋_GB2312" w:eastAsia="仿宋_GB2312"/>
          <w:sz w:val="32"/>
          <w:szCs w:val="32"/>
          <w:lang w:val="en-US" w:eastAsia="zh-CN"/>
        </w:rPr>
        <w:t xml:space="preserve">  案卷评查工作原则上每年不少于一次。</w:t>
      </w:r>
    </w:p>
    <w:p>
      <w:pPr>
        <w:pStyle w:val="3"/>
        <w:overflowPunct w:val="0"/>
        <w:autoSpaceDE w:val="0"/>
        <w:autoSpaceDN w:val="0"/>
        <w:adjustRightInd w:val="0"/>
        <w:snapToGrid w:val="0"/>
        <w:spacing w:line="576" w:lineRule="exact"/>
        <w:ind w:firstLine="640" w:firstLineChars="200"/>
        <w:jc w:val="both"/>
        <w:rPr>
          <w:rFonts w:hint="eastAsia" w:ascii="仿宋_GB2312" w:eastAsia="仿宋_GB2312"/>
          <w:sz w:val="32"/>
          <w:szCs w:val="32"/>
          <w:lang w:val="en-US" w:eastAsia="zh-CN"/>
        </w:rPr>
      </w:pPr>
      <w:r>
        <w:rPr>
          <w:rFonts w:hint="eastAsia" w:ascii="仿宋_GB2312" w:eastAsia="仿宋_GB2312"/>
          <w:sz w:val="32"/>
          <w:szCs w:val="32"/>
          <w:lang w:val="en-US" w:eastAsia="zh-CN"/>
        </w:rPr>
        <w:t>各市（州）自然资源主管部门应于每年4月30日前组织完成本辖区内上年度已结案执法查处案卷的评查工作，形成评查报告和评查案卷清单报送厅执法局。评查报告包含下列内容：基本情况〔办结案件数量、评查案卷数量、评查方式、评查结果（优秀、合格、不合格占评查案卷总量比重）、案卷质量总体评价〕、存在问题、整改措施、意见建议等。评查案卷清单包含下列内容：案件名称、办案单位、案件类型（土地、矿产、测绘、规划）、评定等次（优秀、合格、不合格）。</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厅执法局应结合市（州）级评查情况，于每年6月30日前组织完成全省上一年度已结案执法查处案卷的评查工作，形成评查工作报告和评查案卷抽查清单报送自然资源部，配合自然资源部开展部级评查工作。</w:t>
      </w:r>
    </w:p>
    <w:p>
      <w:pPr>
        <w:pStyle w:val="3"/>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第七条</w:t>
      </w:r>
      <w:r>
        <w:rPr>
          <w:rFonts w:hint="eastAsia" w:ascii="仿宋_GB2312" w:eastAsia="仿宋_GB2312"/>
          <w:sz w:val="32"/>
          <w:szCs w:val="32"/>
          <w:lang w:val="en-US" w:eastAsia="zh-CN"/>
        </w:rPr>
        <w:t xml:space="preserve">  评查案卷应涵盖所有办案单位及案件类型。</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市（州）级执法查处案卷评查数量不得少于上年度办结案件总数量的60%，且每个县（市、区、行委）参评案卷不少5件，案卷数不足5件的，所有案卷均参加评查。</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省级执法查处评查案卷，从各市（州）评查案卷清单中抽取，也可以从各市（州）未评查案卷中抽取，评查数量不得少于市（州）级评查案卷总数的20%，且每个市（州）参评案卷不得少于5件，案卷数不足5件的，所有案卷均参加评查。</w:t>
      </w:r>
    </w:p>
    <w:p>
      <w:pPr>
        <w:pStyle w:val="3"/>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第八条</w:t>
      </w:r>
      <w:r>
        <w:rPr>
          <w:rFonts w:hint="eastAsia" w:ascii="仿宋_GB2312" w:eastAsia="仿宋_GB2312"/>
          <w:sz w:val="32"/>
          <w:szCs w:val="32"/>
          <w:lang w:val="en-US" w:eastAsia="zh-CN"/>
        </w:rPr>
        <w:t xml:space="preserve">  案卷评查实行一案一评，每宗案卷的评查人员不得少于2人。</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评查人员从具有执法资格人员中选取，也可以邀请本单位法制机构人员或者法律顾问、有关专家学者等参加。</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省级评查人员可以邀请各市、县执法人员参加。 </w:t>
      </w:r>
    </w:p>
    <w:p>
      <w:pPr>
        <w:pStyle w:val="3"/>
        <w:widowControl w:val="0"/>
        <w:overflowPunct w:val="0"/>
        <w:autoSpaceDE w:val="0"/>
        <w:autoSpaceDN w:val="0"/>
        <w:adjustRightInd w:val="0"/>
        <w:snapToGrid w:val="0"/>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第九条</w:t>
      </w:r>
      <w:r>
        <w:rPr>
          <w:rFonts w:hint="eastAsia" w:ascii="仿宋_GB2312" w:eastAsia="仿宋_GB2312"/>
          <w:sz w:val="32"/>
          <w:szCs w:val="32"/>
          <w:lang w:val="en-US" w:eastAsia="zh-CN"/>
        </w:rPr>
        <w:t xml:space="preserve">  案卷评查主要针对执法查处主体、程序、实体和立卷归档等内容，具体包括：</w:t>
      </w:r>
    </w:p>
    <w:p>
      <w:pPr>
        <w:pStyle w:val="3"/>
        <w:spacing w:line="576" w:lineRule="exact"/>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(一）执法查处主体是否具有法定职权，执法人员是否符合资格条件；</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(二）执法查处行为是否符合法定权限；</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(三）事实是否清楚，证据是否确凿，案件定性是否准确， 法律法规规章是否正确；</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(四）执法查处行为是否在法定期限内完成，是否符合法定程序；</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(五)准确行使行政执法裁量权，并在执法查处文书中说明理由；</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(六）执法查处文书是否符合法定规范和形式要求，是否记录清楚、内容完整、格式规范；</w:t>
      </w:r>
      <w:r>
        <w:rPr>
          <w:rFonts w:hint="eastAsia" w:ascii="仿宋_GB2312" w:eastAsia="仿宋_GB2312"/>
          <w:sz w:val="32"/>
          <w:szCs w:val="32"/>
          <w:lang w:val="en-US" w:eastAsia="zh-CN"/>
        </w:rPr>
        <w:tab/>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(七）是否符合法律、法规和规章规定的其他要求。</w:t>
      </w:r>
    </w:p>
    <w:p>
      <w:pPr>
        <w:pStyle w:val="3"/>
        <w:widowControl w:val="0"/>
        <w:overflowPunct w:val="0"/>
        <w:autoSpaceDE w:val="0"/>
        <w:autoSpaceDN w:val="0"/>
        <w:adjustRightInd w:val="0"/>
        <w:snapToGrid w:val="0"/>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 xml:space="preserve">第十条 </w:t>
      </w:r>
      <w:r>
        <w:rPr>
          <w:rFonts w:hint="eastAsia" w:ascii="仿宋_GB2312" w:eastAsia="仿宋_GB2312"/>
          <w:sz w:val="32"/>
          <w:szCs w:val="32"/>
          <w:lang w:val="en-US" w:eastAsia="zh-CN"/>
        </w:rPr>
        <w:t xml:space="preserve"> 案卷评查以审查执法查处案卷书面材料为主，必要时可以听取有关执法部门的工作汇报。评查时根据案卷实际情况，对照《自然资源执法查处案卷评查标准》中各项加减分因素，计算具体分数。评查得分以及扣分情况应当有书面记录，由评查人员签名附于卷内。</w:t>
      </w:r>
    </w:p>
    <w:p>
      <w:pPr>
        <w:pStyle w:val="3"/>
        <w:widowControl w:val="0"/>
        <w:overflowPunct w:val="0"/>
        <w:autoSpaceDE w:val="0"/>
        <w:autoSpaceDN w:val="0"/>
        <w:adjustRightInd w:val="0"/>
        <w:snapToGrid w:val="0"/>
        <w:spacing w:line="576" w:lineRule="exact"/>
        <w:ind w:firstLine="480" w:firstLineChars="150"/>
        <w:rPr>
          <w:rFonts w:hint="eastAsia" w:ascii="仿宋_GB2312" w:eastAsia="仿宋_GB2312"/>
          <w:sz w:val="32"/>
          <w:szCs w:val="32"/>
          <w:lang w:val="en-US" w:eastAsia="zh-CN"/>
        </w:rPr>
      </w:pPr>
      <w:r>
        <w:rPr>
          <w:rFonts w:hint="eastAsia" w:ascii="黑体" w:hAnsi="黑体" w:eastAsia="黑体"/>
          <w:sz w:val="32"/>
          <w:szCs w:val="32"/>
          <w:lang w:val="en-US" w:eastAsia="zh-CN"/>
        </w:rPr>
        <w:t>第十一条</w:t>
      </w:r>
      <w:r>
        <w:rPr>
          <w:rFonts w:hint="eastAsia" w:ascii="仿宋_GB2312" w:eastAsia="仿宋_GB2312"/>
          <w:sz w:val="32"/>
          <w:szCs w:val="32"/>
          <w:lang w:val="en-US" w:eastAsia="zh-CN"/>
        </w:rPr>
        <w:t xml:space="preserve">  案卷评查</w:t>
      </w:r>
      <w:r>
        <w:rPr>
          <w:rFonts w:hint="eastAsia" w:ascii="仿宋_GB2312"/>
          <w:sz w:val="32"/>
          <w:szCs w:val="32"/>
          <w:lang w:val="en-US" w:eastAsia="zh-CN"/>
        </w:rPr>
        <w:t>釆</w:t>
      </w:r>
      <w:r>
        <w:rPr>
          <w:rFonts w:hint="eastAsia" w:ascii="仿宋_GB2312" w:eastAsia="仿宋_GB2312"/>
          <w:sz w:val="32"/>
          <w:szCs w:val="32"/>
          <w:lang w:val="en-US" w:eastAsia="zh-CN"/>
        </w:rPr>
        <w:t>用百分制计分方式。得分90分以上为优秀案卷，89 -70分为合格案卷，70分以下为不合格案卷。</w:t>
      </w:r>
    </w:p>
    <w:p>
      <w:pPr>
        <w:pStyle w:val="3"/>
        <w:widowControl w:val="0"/>
        <w:overflowPunct w:val="0"/>
        <w:autoSpaceDE w:val="0"/>
        <w:autoSpaceDN w:val="0"/>
        <w:adjustRightInd w:val="0"/>
        <w:snapToGrid w:val="0"/>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第十二条</w:t>
      </w:r>
      <w:r>
        <w:rPr>
          <w:rFonts w:hint="eastAsia" w:ascii="仿宋_GB2312" w:eastAsia="仿宋_GB2312"/>
          <w:sz w:val="32"/>
          <w:szCs w:val="32"/>
          <w:lang w:val="en-US" w:eastAsia="zh-CN"/>
        </w:rPr>
        <w:t xml:space="preserve">  案卷或者案卷记录的执法行为有下列情形之一的，不计评分值，直接评定为不合格案卷：</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(一）执法主体不具有法定职权，执法人员不具备执法资格的；</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（二）主要事实不清、证据不足的；</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（三）适用法律依据错误的；</w:t>
      </w:r>
    </w:p>
    <w:p>
      <w:pPr>
        <w:pStyle w:val="3"/>
        <w:spacing w:line="576" w:lineRule="exact"/>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（四）违反法定程序的；</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（五）运用自由裁量权错误的；</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（六）案卷造假的；</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（七）重大行政执法决定作出前，应当进行法制审核而未进行、法制审核未通过而作出行政处罚决定的</w:t>
      </w:r>
      <w:r>
        <w:rPr>
          <w:rFonts w:hint="eastAsia" w:ascii="宋体" w:hAnsi="宋体" w:cs="宋体"/>
          <w:sz w:val="32"/>
          <w:szCs w:val="32"/>
          <w:lang w:val="en-US" w:eastAsia="zh-CN"/>
        </w:rPr>
        <w:t>；</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（八）依法应当移送公安、检察、纪检监察、任免机关，追究刑事、党纪政纪责任而未移送的，依法应当申请人民法院强制执行而未申请的</w:t>
      </w:r>
      <w:r>
        <w:rPr>
          <w:rFonts w:hint="eastAsia" w:ascii="宋体" w:hAnsi="宋体" w:cs="宋体"/>
          <w:sz w:val="32"/>
          <w:szCs w:val="32"/>
          <w:lang w:val="en-US" w:eastAsia="zh-CN"/>
        </w:rPr>
        <w:t>；</w:t>
      </w:r>
    </w:p>
    <w:p>
      <w:pPr>
        <w:pStyle w:val="3"/>
        <w:spacing w:line="576" w:lineRule="exact"/>
        <w:ind w:firstLine="480" w:firstLineChars="150"/>
        <w:rPr>
          <w:rFonts w:hint="eastAsia" w:ascii="仿宋_GB2312" w:eastAsia="仿宋_GB2312"/>
          <w:sz w:val="32"/>
          <w:szCs w:val="32"/>
          <w:lang w:val="en-US" w:eastAsia="zh-CN"/>
        </w:rPr>
      </w:pPr>
      <w:r>
        <w:rPr>
          <w:rFonts w:hint="eastAsia" w:ascii="仿宋_GB2312" w:eastAsia="仿宋_GB2312"/>
          <w:sz w:val="32"/>
          <w:szCs w:val="32"/>
          <w:lang w:val="en-US" w:eastAsia="zh-CN"/>
        </w:rPr>
        <w:t>（九）不符合结案条件而结案的；</w:t>
      </w:r>
    </w:p>
    <w:p>
      <w:pPr>
        <w:pStyle w:val="3"/>
        <w:spacing w:line="576" w:lineRule="exact"/>
        <w:ind w:firstLine="480" w:firstLineChars="150"/>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（十）其他应当认定不合格案卷的情形。 </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对不合格案卷应当全面审查，提出问题，并附书面记录及评查人员签名。</w:t>
      </w:r>
    </w:p>
    <w:p>
      <w:pPr>
        <w:pStyle w:val="3"/>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第十三条</w:t>
      </w:r>
      <w:r>
        <w:rPr>
          <w:rFonts w:hint="eastAsia" w:ascii="仿宋_GB2312" w:eastAsia="仿宋_GB2312"/>
          <w:sz w:val="32"/>
          <w:szCs w:val="32"/>
          <w:lang w:val="en-US" w:eastAsia="zh-CN"/>
        </w:rPr>
        <w:t xml:space="preserve">  评查部门应当及时反馈评查意见或者通报评查结果。</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对评查为优秀案卷的执法部门和承办人员，应当给予表扬；对评查过程中发现案卷问题较多的单位进行通报。</w:t>
      </w:r>
    </w:p>
    <w:p>
      <w:pPr>
        <w:pStyle w:val="3"/>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第十四条</w:t>
      </w:r>
      <w:r>
        <w:rPr>
          <w:rFonts w:hint="eastAsia" w:ascii="仿宋_GB2312" w:eastAsia="仿宋_GB2312"/>
          <w:sz w:val="32"/>
          <w:szCs w:val="32"/>
          <w:lang w:val="en-US" w:eastAsia="zh-CN"/>
        </w:rPr>
        <w:t xml:space="preserve">  被评查单位有下列情形之一的，由评查部门责令限期改正；逾期不改正的，给予通报：</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(一）无正当理由拒绝接受案卷评查的；</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(二）制作执法查处案卷弄虚作假的；</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(三）违反本办法规定的其他行为。</w:t>
      </w:r>
    </w:p>
    <w:p>
      <w:pPr>
        <w:pStyle w:val="3"/>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第十五条</w:t>
      </w:r>
      <w:r>
        <w:rPr>
          <w:rFonts w:hint="eastAsia" w:ascii="仿宋_GB2312" w:eastAsia="仿宋_GB2312"/>
          <w:sz w:val="32"/>
          <w:szCs w:val="32"/>
          <w:lang w:val="en-US" w:eastAsia="zh-CN"/>
        </w:rPr>
        <w:t xml:space="preserve">  案卷评查结果可以作为地方依法行政考核、目标责任制考核的参考依据。</w:t>
      </w:r>
    </w:p>
    <w:p>
      <w:pPr>
        <w:pStyle w:val="3"/>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第十六</w:t>
      </w:r>
      <w:r>
        <w:rPr>
          <w:rFonts w:hint="eastAsia" w:ascii="仿宋_GB2312" w:eastAsia="仿宋_GB2312"/>
          <w:sz w:val="32"/>
          <w:szCs w:val="32"/>
          <w:lang w:val="en-US" w:eastAsia="zh-CN"/>
        </w:rPr>
        <w:t>条  评查部门开展自然资源执法查处案卷评查工作，应当遵守档案管理、保密管理等方面的规定。</w:t>
      </w:r>
    </w:p>
    <w:p>
      <w:pPr>
        <w:pStyle w:val="3"/>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评查案卷涉及国家秘密、商业秘密和个人隐私的，评查人员应当保守秘密。</w:t>
      </w:r>
    </w:p>
    <w:p>
      <w:pPr>
        <w:pStyle w:val="3"/>
        <w:spacing w:line="576" w:lineRule="exact"/>
        <w:ind w:firstLine="645"/>
        <w:rPr>
          <w:rFonts w:hint="eastAsia" w:ascii="仿宋_GB2312" w:eastAsia="仿宋_GB2312"/>
          <w:sz w:val="32"/>
          <w:szCs w:val="32"/>
          <w:lang w:val="en-US" w:eastAsia="zh-CN"/>
        </w:rPr>
      </w:pPr>
      <w:r>
        <w:rPr>
          <w:rFonts w:hint="eastAsia" w:ascii="黑体" w:hAnsi="黑体" w:eastAsia="黑体"/>
          <w:sz w:val="32"/>
          <w:szCs w:val="32"/>
          <w:lang w:val="en-US" w:eastAsia="zh-CN"/>
        </w:rPr>
        <w:t>第十七条</w:t>
      </w:r>
      <w:r>
        <w:rPr>
          <w:rFonts w:hint="eastAsia" w:ascii="仿宋_GB2312" w:eastAsia="仿宋_GB2312"/>
          <w:sz w:val="32"/>
          <w:szCs w:val="32"/>
          <w:lang w:val="en-US" w:eastAsia="zh-CN"/>
        </w:rPr>
        <w:t xml:space="preserve">  本办法由厅执法局负责解释。</w:t>
      </w:r>
    </w:p>
    <w:p>
      <w:pPr>
        <w:pStyle w:val="3"/>
        <w:spacing w:line="576" w:lineRule="exact"/>
        <w:ind w:firstLine="640" w:firstLineChars="200"/>
        <w:rPr>
          <w:rFonts w:hint="eastAsia" w:ascii="仿宋_GB2312" w:eastAsia="仿宋_GB2312"/>
          <w:sz w:val="32"/>
          <w:szCs w:val="32"/>
          <w:lang w:val="en-US" w:eastAsia="zh-CN"/>
        </w:rPr>
      </w:pPr>
      <w:r>
        <w:rPr>
          <w:rFonts w:hint="eastAsia" w:ascii="黑体" w:hAnsi="黑体" w:eastAsia="黑体"/>
          <w:sz w:val="32"/>
          <w:szCs w:val="32"/>
          <w:lang w:val="en-US" w:eastAsia="zh-CN"/>
        </w:rPr>
        <w:t>第十八条</w:t>
      </w:r>
      <w:r>
        <w:rPr>
          <w:rFonts w:hint="eastAsia" w:ascii="仿宋_GB2312" w:eastAsia="仿宋_GB2312"/>
          <w:sz w:val="32"/>
          <w:szCs w:val="32"/>
          <w:lang w:val="en-US" w:eastAsia="zh-CN"/>
        </w:rPr>
        <w:t xml:space="preserve">  本办法自发布之日起施行，原《青海省自然资源违法案卷评查暂行办法》和《国土资源执法查处案卷质量评查标准》废止。</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F7517"/>
    <w:rsid w:val="005B396C"/>
    <w:rsid w:val="00911889"/>
    <w:rsid w:val="00C64CCE"/>
    <w:rsid w:val="010804DB"/>
    <w:rsid w:val="01161837"/>
    <w:rsid w:val="015023AD"/>
    <w:rsid w:val="019551F7"/>
    <w:rsid w:val="01AA210D"/>
    <w:rsid w:val="01C50181"/>
    <w:rsid w:val="01D41AFC"/>
    <w:rsid w:val="01E2376A"/>
    <w:rsid w:val="02414FBE"/>
    <w:rsid w:val="025D5927"/>
    <w:rsid w:val="02964AF4"/>
    <w:rsid w:val="03355624"/>
    <w:rsid w:val="03634BB6"/>
    <w:rsid w:val="03A84C43"/>
    <w:rsid w:val="03D2721E"/>
    <w:rsid w:val="03E64F6D"/>
    <w:rsid w:val="0412579E"/>
    <w:rsid w:val="048E1EF3"/>
    <w:rsid w:val="04C56561"/>
    <w:rsid w:val="04EE6DE4"/>
    <w:rsid w:val="05041A74"/>
    <w:rsid w:val="05B15222"/>
    <w:rsid w:val="05B52026"/>
    <w:rsid w:val="05CF33A2"/>
    <w:rsid w:val="06433DBB"/>
    <w:rsid w:val="0683491A"/>
    <w:rsid w:val="06A95094"/>
    <w:rsid w:val="06E446A4"/>
    <w:rsid w:val="06FA3F56"/>
    <w:rsid w:val="06FB0818"/>
    <w:rsid w:val="07323D49"/>
    <w:rsid w:val="0768629D"/>
    <w:rsid w:val="077A18F1"/>
    <w:rsid w:val="079250C5"/>
    <w:rsid w:val="07955548"/>
    <w:rsid w:val="080F55D8"/>
    <w:rsid w:val="08280198"/>
    <w:rsid w:val="086D0601"/>
    <w:rsid w:val="08C8142C"/>
    <w:rsid w:val="08FB5980"/>
    <w:rsid w:val="090F320C"/>
    <w:rsid w:val="09346A19"/>
    <w:rsid w:val="093F1A43"/>
    <w:rsid w:val="09704759"/>
    <w:rsid w:val="09FC752F"/>
    <w:rsid w:val="0A3B643D"/>
    <w:rsid w:val="0A872B3C"/>
    <w:rsid w:val="0A9553C1"/>
    <w:rsid w:val="0AE866D4"/>
    <w:rsid w:val="0B0C027E"/>
    <w:rsid w:val="0B227C5E"/>
    <w:rsid w:val="0B5640C6"/>
    <w:rsid w:val="0B624A79"/>
    <w:rsid w:val="0B6E5543"/>
    <w:rsid w:val="0B887B73"/>
    <w:rsid w:val="0BA672D1"/>
    <w:rsid w:val="0BB25A74"/>
    <w:rsid w:val="0C6B017A"/>
    <w:rsid w:val="0C6C437C"/>
    <w:rsid w:val="0CB064C1"/>
    <w:rsid w:val="0CC21F14"/>
    <w:rsid w:val="0CFB0E8D"/>
    <w:rsid w:val="0D22111F"/>
    <w:rsid w:val="0DA26A50"/>
    <w:rsid w:val="0DAF3FA9"/>
    <w:rsid w:val="0ED044F7"/>
    <w:rsid w:val="0EEC3DE6"/>
    <w:rsid w:val="0F8D4A37"/>
    <w:rsid w:val="0FFD5C82"/>
    <w:rsid w:val="10257565"/>
    <w:rsid w:val="103F78DE"/>
    <w:rsid w:val="10701DFD"/>
    <w:rsid w:val="10DA01E6"/>
    <w:rsid w:val="110E2583"/>
    <w:rsid w:val="112A2404"/>
    <w:rsid w:val="1158154C"/>
    <w:rsid w:val="117E3E74"/>
    <w:rsid w:val="117F79D6"/>
    <w:rsid w:val="119D3FAD"/>
    <w:rsid w:val="11BF454D"/>
    <w:rsid w:val="11CB361D"/>
    <w:rsid w:val="11FF0B70"/>
    <w:rsid w:val="12A015B3"/>
    <w:rsid w:val="12B24F36"/>
    <w:rsid w:val="133C3FEC"/>
    <w:rsid w:val="13546F68"/>
    <w:rsid w:val="13662F4A"/>
    <w:rsid w:val="13802DDD"/>
    <w:rsid w:val="13CE3428"/>
    <w:rsid w:val="13FC4120"/>
    <w:rsid w:val="14406D1A"/>
    <w:rsid w:val="14452636"/>
    <w:rsid w:val="14547E8F"/>
    <w:rsid w:val="14744127"/>
    <w:rsid w:val="14807567"/>
    <w:rsid w:val="14831B41"/>
    <w:rsid w:val="14DA5012"/>
    <w:rsid w:val="14F034EE"/>
    <w:rsid w:val="15A56ABD"/>
    <w:rsid w:val="15B3151A"/>
    <w:rsid w:val="16126EB1"/>
    <w:rsid w:val="162073E8"/>
    <w:rsid w:val="162546D7"/>
    <w:rsid w:val="16544674"/>
    <w:rsid w:val="169C4BB3"/>
    <w:rsid w:val="16AD2437"/>
    <w:rsid w:val="17484630"/>
    <w:rsid w:val="175A2434"/>
    <w:rsid w:val="176F491A"/>
    <w:rsid w:val="17800B4E"/>
    <w:rsid w:val="17D3162B"/>
    <w:rsid w:val="17D60620"/>
    <w:rsid w:val="18031FF0"/>
    <w:rsid w:val="18560832"/>
    <w:rsid w:val="18691F04"/>
    <w:rsid w:val="18856E05"/>
    <w:rsid w:val="1890196D"/>
    <w:rsid w:val="18DF0B04"/>
    <w:rsid w:val="18FC65C1"/>
    <w:rsid w:val="19173E5E"/>
    <w:rsid w:val="19235E8B"/>
    <w:rsid w:val="193E669B"/>
    <w:rsid w:val="19467436"/>
    <w:rsid w:val="19B83FA4"/>
    <w:rsid w:val="1A043C43"/>
    <w:rsid w:val="1A422982"/>
    <w:rsid w:val="1AB237DA"/>
    <w:rsid w:val="1B166DF8"/>
    <w:rsid w:val="1B357537"/>
    <w:rsid w:val="1B5725D1"/>
    <w:rsid w:val="1B727710"/>
    <w:rsid w:val="1B830AEC"/>
    <w:rsid w:val="1BB116F3"/>
    <w:rsid w:val="1BB6231D"/>
    <w:rsid w:val="1BF42190"/>
    <w:rsid w:val="1C49307C"/>
    <w:rsid w:val="1C545B88"/>
    <w:rsid w:val="1C7D075D"/>
    <w:rsid w:val="1C8722D1"/>
    <w:rsid w:val="1C8B009A"/>
    <w:rsid w:val="1CB41CB9"/>
    <w:rsid w:val="1D807DF3"/>
    <w:rsid w:val="1D905437"/>
    <w:rsid w:val="1DEA1C01"/>
    <w:rsid w:val="1DEC7704"/>
    <w:rsid w:val="1E1F60CF"/>
    <w:rsid w:val="1E6E27BB"/>
    <w:rsid w:val="1E7C314E"/>
    <w:rsid w:val="1E95035B"/>
    <w:rsid w:val="1EA04A11"/>
    <w:rsid w:val="1EA10710"/>
    <w:rsid w:val="1EB00EB7"/>
    <w:rsid w:val="1ED670C6"/>
    <w:rsid w:val="1F933F67"/>
    <w:rsid w:val="1FB046E7"/>
    <w:rsid w:val="20375B77"/>
    <w:rsid w:val="203D58C4"/>
    <w:rsid w:val="20BD65BF"/>
    <w:rsid w:val="20CE5F04"/>
    <w:rsid w:val="21205729"/>
    <w:rsid w:val="214008FC"/>
    <w:rsid w:val="21544E77"/>
    <w:rsid w:val="21AF3E12"/>
    <w:rsid w:val="21FE66DF"/>
    <w:rsid w:val="222923D4"/>
    <w:rsid w:val="224552C6"/>
    <w:rsid w:val="22994163"/>
    <w:rsid w:val="2330543D"/>
    <w:rsid w:val="233A3A18"/>
    <w:rsid w:val="233F6674"/>
    <w:rsid w:val="238562A9"/>
    <w:rsid w:val="23863598"/>
    <w:rsid w:val="23E23DC9"/>
    <w:rsid w:val="23F657E2"/>
    <w:rsid w:val="24112DD7"/>
    <w:rsid w:val="243C4824"/>
    <w:rsid w:val="24CD5B7E"/>
    <w:rsid w:val="24FD7434"/>
    <w:rsid w:val="255329AD"/>
    <w:rsid w:val="25D92A39"/>
    <w:rsid w:val="25FD2313"/>
    <w:rsid w:val="25FD7389"/>
    <w:rsid w:val="26102EE9"/>
    <w:rsid w:val="2611338C"/>
    <w:rsid w:val="26207302"/>
    <w:rsid w:val="262A7F23"/>
    <w:rsid w:val="26676DF2"/>
    <w:rsid w:val="269128BE"/>
    <w:rsid w:val="26CC4931"/>
    <w:rsid w:val="26FF6911"/>
    <w:rsid w:val="27297EC1"/>
    <w:rsid w:val="27505F53"/>
    <w:rsid w:val="277816FF"/>
    <w:rsid w:val="27E22FF0"/>
    <w:rsid w:val="281D572D"/>
    <w:rsid w:val="28374DA2"/>
    <w:rsid w:val="287C3F5C"/>
    <w:rsid w:val="28872CF2"/>
    <w:rsid w:val="29157F1F"/>
    <w:rsid w:val="29296F42"/>
    <w:rsid w:val="295D02D4"/>
    <w:rsid w:val="29B9014F"/>
    <w:rsid w:val="29E4486C"/>
    <w:rsid w:val="29F72B9E"/>
    <w:rsid w:val="2A3C7F7F"/>
    <w:rsid w:val="2A6F65DA"/>
    <w:rsid w:val="2ACA1C1F"/>
    <w:rsid w:val="2ACE4C79"/>
    <w:rsid w:val="2B3A28AB"/>
    <w:rsid w:val="2BAE3692"/>
    <w:rsid w:val="2C3C2B50"/>
    <w:rsid w:val="2C4F0539"/>
    <w:rsid w:val="2C9366E5"/>
    <w:rsid w:val="2CC018D6"/>
    <w:rsid w:val="2D0038BB"/>
    <w:rsid w:val="2D0217D1"/>
    <w:rsid w:val="2D631B56"/>
    <w:rsid w:val="2D697F77"/>
    <w:rsid w:val="2D942817"/>
    <w:rsid w:val="2DA45E41"/>
    <w:rsid w:val="2DE86E95"/>
    <w:rsid w:val="2E5646FE"/>
    <w:rsid w:val="2E6C1E5D"/>
    <w:rsid w:val="2E720E0B"/>
    <w:rsid w:val="2E921BDF"/>
    <w:rsid w:val="2F717CC2"/>
    <w:rsid w:val="2F8E2A3B"/>
    <w:rsid w:val="2FB752E5"/>
    <w:rsid w:val="2FC24AB4"/>
    <w:rsid w:val="30142D36"/>
    <w:rsid w:val="303807DE"/>
    <w:rsid w:val="304C3359"/>
    <w:rsid w:val="30661C4C"/>
    <w:rsid w:val="30983156"/>
    <w:rsid w:val="30C3052F"/>
    <w:rsid w:val="30E07BA9"/>
    <w:rsid w:val="30F47ACF"/>
    <w:rsid w:val="30F859B1"/>
    <w:rsid w:val="314C62C2"/>
    <w:rsid w:val="32080D19"/>
    <w:rsid w:val="326322F7"/>
    <w:rsid w:val="32B3490C"/>
    <w:rsid w:val="32BC112F"/>
    <w:rsid w:val="3347349B"/>
    <w:rsid w:val="334E2C1A"/>
    <w:rsid w:val="33AB5026"/>
    <w:rsid w:val="33F25E35"/>
    <w:rsid w:val="34250915"/>
    <w:rsid w:val="34AF53D4"/>
    <w:rsid w:val="34D45768"/>
    <w:rsid w:val="34E23A80"/>
    <w:rsid w:val="34F53B01"/>
    <w:rsid w:val="35054625"/>
    <w:rsid w:val="35316CB5"/>
    <w:rsid w:val="35C00AF1"/>
    <w:rsid w:val="35C32871"/>
    <w:rsid w:val="36211BEA"/>
    <w:rsid w:val="362248D5"/>
    <w:rsid w:val="36324A14"/>
    <w:rsid w:val="36547703"/>
    <w:rsid w:val="36B51B0B"/>
    <w:rsid w:val="36D975E6"/>
    <w:rsid w:val="36EB111F"/>
    <w:rsid w:val="37357109"/>
    <w:rsid w:val="374B1D20"/>
    <w:rsid w:val="37C27468"/>
    <w:rsid w:val="38174E9F"/>
    <w:rsid w:val="38472082"/>
    <w:rsid w:val="38F667B0"/>
    <w:rsid w:val="390530F1"/>
    <w:rsid w:val="394D1E4A"/>
    <w:rsid w:val="39576511"/>
    <w:rsid w:val="39FE5903"/>
    <w:rsid w:val="3A45407B"/>
    <w:rsid w:val="3AB233B2"/>
    <w:rsid w:val="3AD10D05"/>
    <w:rsid w:val="3B200A76"/>
    <w:rsid w:val="3B221B51"/>
    <w:rsid w:val="3B4C56F6"/>
    <w:rsid w:val="3B537A00"/>
    <w:rsid w:val="3B5C23DD"/>
    <w:rsid w:val="3C020E00"/>
    <w:rsid w:val="3C2E1B1A"/>
    <w:rsid w:val="3C366527"/>
    <w:rsid w:val="3C617027"/>
    <w:rsid w:val="3C6219A7"/>
    <w:rsid w:val="3C8C678A"/>
    <w:rsid w:val="3D3852CC"/>
    <w:rsid w:val="3D530D02"/>
    <w:rsid w:val="3D6C7CF0"/>
    <w:rsid w:val="3D895BA5"/>
    <w:rsid w:val="3DAE6CD2"/>
    <w:rsid w:val="3DFB0E88"/>
    <w:rsid w:val="3E64360B"/>
    <w:rsid w:val="3E9D595E"/>
    <w:rsid w:val="3EAD183E"/>
    <w:rsid w:val="3F114DF6"/>
    <w:rsid w:val="3F5022DC"/>
    <w:rsid w:val="3FA74152"/>
    <w:rsid w:val="3FDB4BE3"/>
    <w:rsid w:val="402B094F"/>
    <w:rsid w:val="41424DBE"/>
    <w:rsid w:val="41C83F46"/>
    <w:rsid w:val="41D230B6"/>
    <w:rsid w:val="42942D26"/>
    <w:rsid w:val="42C824F7"/>
    <w:rsid w:val="42F748B6"/>
    <w:rsid w:val="42FF0D7E"/>
    <w:rsid w:val="43585136"/>
    <w:rsid w:val="43AD0C29"/>
    <w:rsid w:val="43BC102D"/>
    <w:rsid w:val="44357CC0"/>
    <w:rsid w:val="444E574C"/>
    <w:rsid w:val="44672F16"/>
    <w:rsid w:val="447034A8"/>
    <w:rsid w:val="448C2F19"/>
    <w:rsid w:val="44A04AE2"/>
    <w:rsid w:val="44B96CCC"/>
    <w:rsid w:val="45102D2F"/>
    <w:rsid w:val="452B274D"/>
    <w:rsid w:val="453B4C0A"/>
    <w:rsid w:val="45FD0CB0"/>
    <w:rsid w:val="46556FE7"/>
    <w:rsid w:val="46840B80"/>
    <w:rsid w:val="46930012"/>
    <w:rsid w:val="46AA48B3"/>
    <w:rsid w:val="47047B36"/>
    <w:rsid w:val="470D63F4"/>
    <w:rsid w:val="47323204"/>
    <w:rsid w:val="474617B6"/>
    <w:rsid w:val="47723A3D"/>
    <w:rsid w:val="47943245"/>
    <w:rsid w:val="47D03144"/>
    <w:rsid w:val="4825205B"/>
    <w:rsid w:val="487649DE"/>
    <w:rsid w:val="487A3DF6"/>
    <w:rsid w:val="489A3CCD"/>
    <w:rsid w:val="48A0682D"/>
    <w:rsid w:val="48CC47C3"/>
    <w:rsid w:val="48E4043A"/>
    <w:rsid w:val="493A7B98"/>
    <w:rsid w:val="494A271A"/>
    <w:rsid w:val="499E50F3"/>
    <w:rsid w:val="49A64509"/>
    <w:rsid w:val="4A14425E"/>
    <w:rsid w:val="4A170D7C"/>
    <w:rsid w:val="4A1F5D5B"/>
    <w:rsid w:val="4A267F15"/>
    <w:rsid w:val="4A4A489D"/>
    <w:rsid w:val="4A8617D1"/>
    <w:rsid w:val="4A8B6755"/>
    <w:rsid w:val="4AC42E44"/>
    <w:rsid w:val="4B3A7099"/>
    <w:rsid w:val="4B482466"/>
    <w:rsid w:val="4BA0041B"/>
    <w:rsid w:val="4C004A09"/>
    <w:rsid w:val="4C522975"/>
    <w:rsid w:val="4C5664D5"/>
    <w:rsid w:val="4C683B65"/>
    <w:rsid w:val="4CA45AA9"/>
    <w:rsid w:val="4CEA2A41"/>
    <w:rsid w:val="4D136D30"/>
    <w:rsid w:val="4D326FD9"/>
    <w:rsid w:val="4DAF4AD0"/>
    <w:rsid w:val="4DD341DC"/>
    <w:rsid w:val="4DD3607B"/>
    <w:rsid w:val="4ED05D79"/>
    <w:rsid w:val="4EDB2EA1"/>
    <w:rsid w:val="4EEF1546"/>
    <w:rsid w:val="4EF10119"/>
    <w:rsid w:val="4F1626FB"/>
    <w:rsid w:val="4FE82CC2"/>
    <w:rsid w:val="4FEB6957"/>
    <w:rsid w:val="50052B29"/>
    <w:rsid w:val="501F5AE4"/>
    <w:rsid w:val="503F2085"/>
    <w:rsid w:val="504E4AB0"/>
    <w:rsid w:val="505E6F9F"/>
    <w:rsid w:val="5079769B"/>
    <w:rsid w:val="50814458"/>
    <w:rsid w:val="50F408D7"/>
    <w:rsid w:val="51F54631"/>
    <w:rsid w:val="521839E4"/>
    <w:rsid w:val="52262941"/>
    <w:rsid w:val="522D73D9"/>
    <w:rsid w:val="52371602"/>
    <w:rsid w:val="5243626B"/>
    <w:rsid w:val="52837F81"/>
    <w:rsid w:val="53726155"/>
    <w:rsid w:val="53C1355E"/>
    <w:rsid w:val="543F0CB9"/>
    <w:rsid w:val="543F25C7"/>
    <w:rsid w:val="545B58B1"/>
    <w:rsid w:val="54713B20"/>
    <w:rsid w:val="54F42370"/>
    <w:rsid w:val="55274272"/>
    <w:rsid w:val="5533408C"/>
    <w:rsid w:val="55383122"/>
    <w:rsid w:val="55592255"/>
    <w:rsid w:val="558145FF"/>
    <w:rsid w:val="55C950DE"/>
    <w:rsid w:val="563353D2"/>
    <w:rsid w:val="56BC0104"/>
    <w:rsid w:val="56FE79B7"/>
    <w:rsid w:val="573F18C3"/>
    <w:rsid w:val="57D96204"/>
    <w:rsid w:val="58A40885"/>
    <w:rsid w:val="58E734BF"/>
    <w:rsid w:val="58F53D7F"/>
    <w:rsid w:val="599A3608"/>
    <w:rsid w:val="59DE10E0"/>
    <w:rsid w:val="5A40496C"/>
    <w:rsid w:val="5A682FAF"/>
    <w:rsid w:val="5A6C6DDE"/>
    <w:rsid w:val="5A78530F"/>
    <w:rsid w:val="5ACD4B0E"/>
    <w:rsid w:val="5B182928"/>
    <w:rsid w:val="5B285580"/>
    <w:rsid w:val="5B583E46"/>
    <w:rsid w:val="5B99012C"/>
    <w:rsid w:val="5BC23BBB"/>
    <w:rsid w:val="5BCD6FC6"/>
    <w:rsid w:val="5BE9799E"/>
    <w:rsid w:val="5BFC06AB"/>
    <w:rsid w:val="5C064FA1"/>
    <w:rsid w:val="5C1B64F4"/>
    <w:rsid w:val="5C303F00"/>
    <w:rsid w:val="5C6D7FD2"/>
    <w:rsid w:val="5CE55B98"/>
    <w:rsid w:val="5CF755CA"/>
    <w:rsid w:val="5D0D3CCA"/>
    <w:rsid w:val="5D267939"/>
    <w:rsid w:val="5D741044"/>
    <w:rsid w:val="5D890214"/>
    <w:rsid w:val="5D8C2004"/>
    <w:rsid w:val="5D9B0D7D"/>
    <w:rsid w:val="5DB5749E"/>
    <w:rsid w:val="5DBF2442"/>
    <w:rsid w:val="5DE327AF"/>
    <w:rsid w:val="5E062807"/>
    <w:rsid w:val="5E893F89"/>
    <w:rsid w:val="5EFD49DD"/>
    <w:rsid w:val="5F092054"/>
    <w:rsid w:val="5F5E6101"/>
    <w:rsid w:val="5FA95546"/>
    <w:rsid w:val="60016984"/>
    <w:rsid w:val="60567D19"/>
    <w:rsid w:val="60847E3B"/>
    <w:rsid w:val="60A471C8"/>
    <w:rsid w:val="612C21A1"/>
    <w:rsid w:val="61A3498A"/>
    <w:rsid w:val="61C26344"/>
    <w:rsid w:val="621121AD"/>
    <w:rsid w:val="621408D9"/>
    <w:rsid w:val="629402DB"/>
    <w:rsid w:val="629E5BD2"/>
    <w:rsid w:val="632C17CC"/>
    <w:rsid w:val="632F187A"/>
    <w:rsid w:val="6339409E"/>
    <w:rsid w:val="637B0B5B"/>
    <w:rsid w:val="637E04AF"/>
    <w:rsid w:val="639D2B22"/>
    <w:rsid w:val="63DC1E52"/>
    <w:rsid w:val="63DE342D"/>
    <w:rsid w:val="64421DF3"/>
    <w:rsid w:val="647D7A16"/>
    <w:rsid w:val="64F94EF1"/>
    <w:rsid w:val="651A3B54"/>
    <w:rsid w:val="65845E19"/>
    <w:rsid w:val="658B1713"/>
    <w:rsid w:val="65C52CE3"/>
    <w:rsid w:val="65C62E7B"/>
    <w:rsid w:val="65EB6F26"/>
    <w:rsid w:val="66225EDA"/>
    <w:rsid w:val="66431289"/>
    <w:rsid w:val="66672DFA"/>
    <w:rsid w:val="66747A28"/>
    <w:rsid w:val="66B64260"/>
    <w:rsid w:val="67730837"/>
    <w:rsid w:val="67D4631D"/>
    <w:rsid w:val="67DF7C1C"/>
    <w:rsid w:val="68175DB9"/>
    <w:rsid w:val="68224305"/>
    <w:rsid w:val="683951EF"/>
    <w:rsid w:val="683D2CBE"/>
    <w:rsid w:val="68427020"/>
    <w:rsid w:val="685269ED"/>
    <w:rsid w:val="685C3C28"/>
    <w:rsid w:val="685E0B2A"/>
    <w:rsid w:val="688751DA"/>
    <w:rsid w:val="68A32CF3"/>
    <w:rsid w:val="68D765E0"/>
    <w:rsid w:val="68FE331F"/>
    <w:rsid w:val="691D0D26"/>
    <w:rsid w:val="692B72A4"/>
    <w:rsid w:val="692C627C"/>
    <w:rsid w:val="69895425"/>
    <w:rsid w:val="699622BF"/>
    <w:rsid w:val="69B05D79"/>
    <w:rsid w:val="69C8183A"/>
    <w:rsid w:val="69D1198E"/>
    <w:rsid w:val="6A2246D0"/>
    <w:rsid w:val="6A331297"/>
    <w:rsid w:val="6A776633"/>
    <w:rsid w:val="6AAE53C2"/>
    <w:rsid w:val="6AB23FAB"/>
    <w:rsid w:val="6B246E42"/>
    <w:rsid w:val="6B435E3D"/>
    <w:rsid w:val="6B665169"/>
    <w:rsid w:val="6BE462FC"/>
    <w:rsid w:val="6C2536F8"/>
    <w:rsid w:val="6C2F1C58"/>
    <w:rsid w:val="6C394674"/>
    <w:rsid w:val="6CA34D18"/>
    <w:rsid w:val="6CED4778"/>
    <w:rsid w:val="6D85330F"/>
    <w:rsid w:val="6D873381"/>
    <w:rsid w:val="6DAE12F1"/>
    <w:rsid w:val="6DB5209B"/>
    <w:rsid w:val="6DC14F84"/>
    <w:rsid w:val="6E676927"/>
    <w:rsid w:val="6E6F7E1D"/>
    <w:rsid w:val="6E9D6C83"/>
    <w:rsid w:val="6EC35441"/>
    <w:rsid w:val="6ED10C23"/>
    <w:rsid w:val="6F1533BF"/>
    <w:rsid w:val="6F30069D"/>
    <w:rsid w:val="6F4626E3"/>
    <w:rsid w:val="6F953D33"/>
    <w:rsid w:val="6FB24E03"/>
    <w:rsid w:val="6FBE7A4B"/>
    <w:rsid w:val="701B5042"/>
    <w:rsid w:val="701C3EAA"/>
    <w:rsid w:val="70836E47"/>
    <w:rsid w:val="70C9495D"/>
    <w:rsid w:val="71073C5A"/>
    <w:rsid w:val="711A7D85"/>
    <w:rsid w:val="714252BC"/>
    <w:rsid w:val="71935346"/>
    <w:rsid w:val="71B7534C"/>
    <w:rsid w:val="71DC054E"/>
    <w:rsid w:val="722218CD"/>
    <w:rsid w:val="72995174"/>
    <w:rsid w:val="72A35C25"/>
    <w:rsid w:val="72AF7930"/>
    <w:rsid w:val="731233CF"/>
    <w:rsid w:val="734F0292"/>
    <w:rsid w:val="73CD0BAF"/>
    <w:rsid w:val="73E70418"/>
    <w:rsid w:val="73E71442"/>
    <w:rsid w:val="73EE5728"/>
    <w:rsid w:val="744F2EEA"/>
    <w:rsid w:val="746C2E4E"/>
    <w:rsid w:val="74B32334"/>
    <w:rsid w:val="74E64572"/>
    <w:rsid w:val="74FD2AF5"/>
    <w:rsid w:val="751C235B"/>
    <w:rsid w:val="75347365"/>
    <w:rsid w:val="753658DE"/>
    <w:rsid w:val="753B04A8"/>
    <w:rsid w:val="75663CBC"/>
    <w:rsid w:val="7635384B"/>
    <w:rsid w:val="763A79FE"/>
    <w:rsid w:val="767A2E49"/>
    <w:rsid w:val="767C3C2B"/>
    <w:rsid w:val="76BD2972"/>
    <w:rsid w:val="76C57C10"/>
    <w:rsid w:val="77253369"/>
    <w:rsid w:val="772E7793"/>
    <w:rsid w:val="775B3736"/>
    <w:rsid w:val="77895232"/>
    <w:rsid w:val="77AD5E6B"/>
    <w:rsid w:val="77E83879"/>
    <w:rsid w:val="78282FCE"/>
    <w:rsid w:val="78673B36"/>
    <w:rsid w:val="78C55825"/>
    <w:rsid w:val="78CA1A8A"/>
    <w:rsid w:val="78E37413"/>
    <w:rsid w:val="792226C9"/>
    <w:rsid w:val="797A2E13"/>
    <w:rsid w:val="79D368CC"/>
    <w:rsid w:val="79E764F7"/>
    <w:rsid w:val="7A006B0A"/>
    <w:rsid w:val="7A5A7671"/>
    <w:rsid w:val="7A88402F"/>
    <w:rsid w:val="7AB0429D"/>
    <w:rsid w:val="7AF10B90"/>
    <w:rsid w:val="7B476E21"/>
    <w:rsid w:val="7B550E86"/>
    <w:rsid w:val="7B851F17"/>
    <w:rsid w:val="7B9003EF"/>
    <w:rsid w:val="7B9513F0"/>
    <w:rsid w:val="7C0176C8"/>
    <w:rsid w:val="7C2B7562"/>
    <w:rsid w:val="7C6F0A3D"/>
    <w:rsid w:val="7D2802D2"/>
    <w:rsid w:val="7D420873"/>
    <w:rsid w:val="7DAB3F3E"/>
    <w:rsid w:val="7DAF1083"/>
    <w:rsid w:val="7E472D5C"/>
    <w:rsid w:val="7E4D232C"/>
    <w:rsid w:val="7E4D4BBD"/>
    <w:rsid w:val="7E836FC0"/>
    <w:rsid w:val="7ED60D88"/>
    <w:rsid w:val="7EDA52B0"/>
    <w:rsid w:val="7F4361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Plain Text"/>
    <w:basedOn w:val="3"/>
    <w:uiPriority w:val="0"/>
    <w:rPr>
      <w:rFonts w:ascii="宋体" w:hAnsi="Courier New" w:cs="Courier New"/>
      <w:sz w:val="21"/>
      <w:szCs w:val="21"/>
    </w:rPr>
  </w:style>
  <w:style w:type="paragraph" w:customStyle="1" w:styleId="3">
    <w:name w:val="Normal_0"/>
    <w:qFormat/>
    <w:uiPriority w:val="0"/>
    <w:rPr>
      <w:rFonts w:ascii="Calibri" w:hAnsi="Calibri" w:eastAsia="宋体" w:cs="Times New Roman"/>
      <w:sz w:val="24"/>
      <w:szCs w:val="24"/>
      <w:lang w:eastAsia="en-US" w:bidi="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2021-12-13T08:55:39Z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1805E203AC9E4687918C3A7F8B231FD7</vt:lpwstr>
  </property>
</Properties>
</file>