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90" w:lineRule="atLeast"/>
        <w:jc w:val="center"/>
        <w:rPr>
          <w:rFonts w:hint="eastAsia" w:ascii="微软雅黑" w:hAnsi="微软雅黑" w:eastAsia="微软雅黑" w:cs="宋体"/>
          <w:color w:val="3D3D3D"/>
          <w:kern w:val="0"/>
          <w:sz w:val="23"/>
          <w:szCs w:val="23"/>
        </w:rPr>
      </w:pPr>
      <w:r>
        <w:rPr>
          <w:rFonts w:hint="eastAsia" w:ascii="微软雅黑" w:hAnsi="微软雅黑" w:eastAsia="微软雅黑" w:cs="宋体"/>
          <w:color w:val="3D3D3D"/>
          <w:kern w:val="0"/>
          <w:sz w:val="32"/>
          <w:szCs w:val="32"/>
        </w:rPr>
        <w:t>测绘资质申请审查公示意见表</w:t>
      </w:r>
    </w:p>
    <w:tbl>
      <w:tblPr>
        <w:tblStyle w:val="2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83"/>
        <w:gridCol w:w="913"/>
        <w:gridCol w:w="1073"/>
        <w:gridCol w:w="2320"/>
        <w:gridCol w:w="2377"/>
        <w:gridCol w:w="133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36" w:hRule="atLeast"/>
        </w:trPr>
        <w:tc>
          <w:tcPr>
            <w:tcW w:w="7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序号</w:t>
            </w:r>
          </w:p>
        </w:tc>
        <w:tc>
          <w:tcPr>
            <w:tcW w:w="91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107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申请资质</w:t>
            </w: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 xml:space="preserve">   等级</w:t>
            </w:r>
          </w:p>
        </w:tc>
        <w:tc>
          <w:tcPr>
            <w:tcW w:w="23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420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申请业务范围</w:t>
            </w:r>
          </w:p>
        </w:tc>
        <w:tc>
          <w:tcPr>
            <w:tcW w:w="237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420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拟批准业务范围</w:t>
            </w:r>
          </w:p>
        </w:tc>
        <w:tc>
          <w:tcPr>
            <w:tcW w:w="133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拟批准有</w:t>
            </w: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效期限至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6" w:hRule="atLeast"/>
        </w:trPr>
        <w:tc>
          <w:tcPr>
            <w:tcW w:w="783" w:type="dxa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420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 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hint="eastAsia" w:ascii="宋体" w:hAnsi="宋体" w:eastAsia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D3D3D"/>
                <w:kern w:val="0"/>
                <w:sz w:val="18"/>
                <w:szCs w:val="18"/>
                <w:lang w:eastAsia="zh-CN"/>
              </w:rPr>
              <w:t>青海有色测绘勘察院</w:t>
            </w:r>
          </w:p>
        </w:tc>
        <w:tc>
          <w:tcPr>
            <w:tcW w:w="1073" w:type="dxa"/>
            <w:tcBorders>
              <w:top w:val="nil"/>
              <w:left w:val="nil"/>
              <w:bottom w:val="nil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ind w:firstLine="360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  <w:lang w:eastAsia="zh-CN"/>
              </w:rPr>
              <w:t>乙</w:t>
            </w: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t>级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乙级：测绘航空摄影：无人飞行器航摄(摄像地面分辨率优于0.2m，1000平方公里以下；0.2m，2000平方公里以下；0.2m~1m，30000平方公里以下。)；地图编制：地形图(省级及以下行政区域范围内。)、教学地图(省级及以下行政区域范围内。)、全国及地方政区地图(省级及以下行政区域范围内。)、电子地图(省级及以下行政区域范围内。)、真三维地图(省级及以下行政区域范围内。)、其他专用地图(省级及以下行政区域范围内。)。***</w:t>
            </w:r>
          </w:p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  <w:p>
            <w:pPr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乙级：测绘航空摄影：无人飞行器航摄(摄像地面分辨率优于0.2m，1000平方公里以下；0.2m，2000平方公里以下；0.2m~1m，30000平方公里以下。)；地图编制：地形图(省级及以下行政区域范围内。)、教学地图(省级及以下行政区域范围内。)、全国及地方政区地图(省级及以下行政区域范围内。)、电子地图(省级及以下行政区域范围内。)、真三维地图(省级及以下行政区域范围内。)、其他专用地图(省级及以下行政区域范围内。)。***</w:t>
            </w:r>
          </w:p>
          <w:p>
            <w:pP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  <w:p>
            <w:pPr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nil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</w:p>
          <w:p>
            <w:pPr>
              <w:widowControl/>
              <w:spacing w:line="330" w:lineRule="atLeast"/>
              <w:jc w:val="left"/>
              <w:rPr>
                <w:rFonts w:ascii="宋体" w:hAnsi="宋体" w:cs="宋体"/>
                <w:color w:val="3D3D3D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color w:val="3D3D3D"/>
                <w:kern w:val="0"/>
                <w:sz w:val="18"/>
                <w:szCs w:val="18"/>
              </w:rPr>
              <w:br w:type="textWrapping"/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FA27A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qhgtt</dc:creator>
  <cp:lastModifiedBy>❤ning</cp:lastModifiedBy>
  <dcterms:modified xsi:type="dcterms:W3CDTF">2019-12-05T08:31:00Z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