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811" w:firstLineChars="700"/>
        <w:rPr>
          <w:rFonts w:ascii="仿宋" w:hAnsi="仿宋" w:eastAsia="仿宋" w:cs="仿宋"/>
          <w:b/>
          <w:bCs/>
          <w:sz w:val="40"/>
          <w:szCs w:val="40"/>
        </w:rPr>
      </w:pPr>
      <w:r>
        <w:rPr>
          <w:rFonts w:hint="eastAsia" w:ascii="仿宋" w:hAnsi="仿宋" w:eastAsia="仿宋" w:cs="仿宋"/>
          <w:b/>
          <w:bCs/>
          <w:sz w:val="40"/>
          <w:szCs w:val="40"/>
        </w:rPr>
        <w:t>青海省自然资源厅</w:t>
      </w:r>
    </w:p>
    <w:p>
      <w:pPr>
        <w:jc w:val="center"/>
        <w:rPr>
          <w:rFonts w:ascii="仿宋" w:hAnsi="仿宋" w:eastAsia="仿宋" w:cs="仿宋"/>
          <w:b/>
          <w:bCs/>
          <w:sz w:val="40"/>
          <w:szCs w:val="40"/>
        </w:rPr>
      </w:pPr>
      <w:r>
        <w:rPr>
          <w:rFonts w:hint="eastAsia" w:ascii="仿宋" w:hAnsi="仿宋" w:eastAsia="仿宋" w:cs="仿宋"/>
          <w:b/>
          <w:bCs/>
          <w:sz w:val="40"/>
          <w:szCs w:val="40"/>
        </w:rPr>
        <w:t>中央环境保护督察反馈意见第一项整改任务</w:t>
      </w:r>
    </w:p>
    <w:p>
      <w:pPr>
        <w:jc w:val="center"/>
        <w:rPr>
          <w:rFonts w:ascii="仿宋" w:hAnsi="仿宋" w:eastAsia="仿宋" w:cs="仿宋"/>
          <w:b/>
          <w:bCs/>
          <w:sz w:val="40"/>
          <w:szCs w:val="40"/>
        </w:rPr>
      </w:pPr>
      <w:r>
        <w:rPr>
          <w:rFonts w:hint="eastAsia" w:ascii="仿宋" w:hAnsi="仿宋" w:eastAsia="仿宋" w:cs="仿宋"/>
          <w:b/>
          <w:bCs/>
          <w:sz w:val="40"/>
          <w:szCs w:val="40"/>
        </w:rPr>
        <w:t>完成情况公示表</w:t>
      </w:r>
    </w:p>
    <w:tbl>
      <w:tblPr>
        <w:tblStyle w:val="2"/>
        <w:tblW w:w="86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0"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反馈问题</w:t>
            </w:r>
          </w:p>
        </w:tc>
        <w:tc>
          <w:tcPr>
            <w:tcW w:w="6561" w:type="dxa"/>
            <w:noWrap w:val="0"/>
            <w:vAlign w:val="center"/>
          </w:tcPr>
          <w:p>
            <w:pPr>
              <w:ind w:firstLine="480" w:firstLineChars="200"/>
              <w:rPr>
                <w:rFonts w:hint="eastAsia" w:ascii="仿宋_GB2312" w:hAnsi="仿宋" w:eastAsia="仿宋_GB2312" w:cs="仿宋"/>
                <w:kern w:val="0"/>
                <w:sz w:val="32"/>
                <w:szCs w:val="32"/>
              </w:rPr>
            </w:pPr>
            <w:r>
              <w:rPr>
                <w:rFonts w:hint="eastAsia" w:ascii="仿宋_GB2312" w:hAnsi="仿宋" w:eastAsia="仿宋_GB2312" w:cs="仿宋"/>
                <w:color w:val="000000"/>
                <w:kern w:val="0"/>
                <w:sz w:val="24"/>
                <w:shd w:val="clear" w:color="auto" w:fill="FFFFFF"/>
              </w:rPr>
              <w:t>青海省各级党委、政府落实新发展理念仍有欠缺，处理发展和保护的关系认识上还存在偏差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0"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整改目标</w:t>
            </w:r>
          </w:p>
        </w:tc>
        <w:tc>
          <w:tcPr>
            <w:tcW w:w="6561" w:type="dxa"/>
            <w:noWrap w:val="0"/>
            <w:vAlign w:val="center"/>
          </w:tcPr>
          <w:p>
            <w:pPr>
              <w:ind w:firstLine="480" w:firstLineChars="200"/>
              <w:rPr>
                <w:rFonts w:hint="eastAsia" w:ascii="仿宋_GB2312" w:hAnsi="仿宋" w:eastAsia="仿宋_GB2312" w:cs="仿宋"/>
                <w:kern w:val="0"/>
                <w:sz w:val="32"/>
                <w:szCs w:val="32"/>
              </w:rPr>
            </w:pPr>
            <w:r>
              <w:rPr>
                <w:rFonts w:hint="eastAsia" w:ascii="仿宋_GB2312" w:hAnsi="仿宋" w:eastAsia="仿宋_GB2312" w:cs="仿宋"/>
                <w:kern w:val="0"/>
                <w:sz w:val="24"/>
              </w:rPr>
              <w:t>坚持以习近平新时代中国特色社会主义思想为指引，全面学习宣传贯彻党的十九大精神，牢固树立社会主义生态文明观，将生态文明建设贯穿全省社会经济发展全领域，使绿色发展成为全省共同的价值追求和青海发展的鲜明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0"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整改措施</w:t>
            </w:r>
          </w:p>
        </w:tc>
        <w:tc>
          <w:tcPr>
            <w:tcW w:w="6561" w:type="dxa"/>
            <w:noWrap w:val="0"/>
            <w:vAlign w:val="center"/>
          </w:tcPr>
          <w:p>
            <w:pPr>
              <w:rPr>
                <w:rFonts w:hint="eastAsia" w:ascii="仿宋_GB2312" w:hAnsi="仿宋" w:eastAsia="仿宋_GB2312" w:cs="仿宋"/>
                <w:kern w:val="0"/>
                <w:sz w:val="24"/>
              </w:rPr>
            </w:pPr>
            <w:r>
              <w:rPr>
                <w:rFonts w:hint="eastAsia" w:ascii="仿宋_GB2312" w:hAnsi="仿宋" w:eastAsia="仿宋_GB2312" w:cs="仿宋"/>
                <w:kern w:val="0"/>
                <w:sz w:val="24"/>
              </w:rPr>
              <w:t xml:space="preserve">    1.将环境保护与生态文明建设列入中心组学习重要内容。   </w:t>
            </w:r>
          </w:p>
          <w:p>
            <w:pPr>
              <w:ind w:firstLine="480" w:firstLineChars="200"/>
              <w:rPr>
                <w:rFonts w:hint="eastAsia" w:ascii="仿宋_GB2312" w:hAnsi="仿宋" w:eastAsia="仿宋_GB2312" w:cs="仿宋"/>
                <w:kern w:val="0"/>
                <w:sz w:val="24"/>
              </w:rPr>
            </w:pPr>
            <w:r>
              <w:rPr>
                <w:rFonts w:hint="eastAsia" w:ascii="仿宋_GB2312" w:hAnsi="仿宋" w:eastAsia="仿宋_GB2312" w:cs="仿宋"/>
                <w:kern w:val="0"/>
                <w:sz w:val="24"/>
              </w:rPr>
              <w:t>2.进一步强化生态环境保护政治责任，自觉践行绿色发展理念，严格落实环境保护“党政同责、一岗双责”，将环境保护工作与经济发展同部署、同安排。</w:t>
            </w:r>
          </w:p>
          <w:p>
            <w:pPr>
              <w:ind w:firstLine="480" w:firstLineChars="200"/>
              <w:rPr>
                <w:rFonts w:hint="eastAsia" w:ascii="仿宋_GB2312" w:hAnsi="仿宋" w:eastAsia="仿宋_GB2312" w:cs="仿宋"/>
                <w:kern w:val="0"/>
                <w:sz w:val="24"/>
              </w:rPr>
            </w:pPr>
            <w:r>
              <w:rPr>
                <w:rFonts w:hint="eastAsia" w:ascii="仿宋_GB2312" w:hAnsi="仿宋" w:eastAsia="仿宋_GB2312" w:cs="仿宋"/>
                <w:kern w:val="0"/>
                <w:sz w:val="24"/>
              </w:rPr>
              <w:t>3.进一步加大生态环境保护宣传力度,在全社会营造“人人参与环保”的良好氛围。</w:t>
            </w:r>
          </w:p>
          <w:p>
            <w:pPr>
              <w:ind w:firstLine="480" w:firstLineChars="200"/>
              <w:rPr>
                <w:rFonts w:hint="eastAsia" w:ascii="仿宋_GB2312" w:hAnsi="仿宋" w:eastAsia="仿宋_GB2312" w:cs="仿宋"/>
                <w:kern w:val="0"/>
                <w:sz w:val="24"/>
              </w:rPr>
            </w:pPr>
            <w:r>
              <w:rPr>
                <w:rFonts w:hint="eastAsia" w:ascii="仿宋_GB2312" w:hAnsi="仿宋" w:eastAsia="仿宋_GB2312" w:cs="仿宋"/>
                <w:kern w:val="0"/>
                <w:sz w:val="24"/>
              </w:rPr>
              <w:t>4.不断健全环境保护信用评价、信息强制性披露、严惩重罚等制度，构建政府为主导、企业为主体、社会组织和公众共同参与的环境治理体系。</w:t>
            </w:r>
          </w:p>
          <w:p>
            <w:pPr>
              <w:ind w:firstLine="480" w:firstLineChars="200"/>
              <w:rPr>
                <w:rFonts w:hint="eastAsia" w:ascii="仿宋_GB2312" w:hAnsi="仿宋" w:eastAsia="仿宋_GB2312" w:cs="仿宋"/>
                <w:kern w:val="0"/>
                <w:sz w:val="24"/>
              </w:rPr>
            </w:pPr>
            <w:r>
              <w:rPr>
                <w:rFonts w:hint="eastAsia" w:ascii="仿宋_GB2312" w:hAnsi="仿宋" w:eastAsia="仿宋_GB2312" w:cs="仿宋"/>
                <w:kern w:val="0"/>
                <w:sz w:val="24"/>
              </w:rPr>
              <w:t>5.加大环境保护责任追究力度，建立管发展必须管环保、管生产必须管环保的生态环境保护工作责任体系。</w:t>
            </w:r>
          </w:p>
          <w:p>
            <w:pPr>
              <w:ind w:firstLine="480" w:firstLineChars="200"/>
              <w:rPr>
                <w:rFonts w:ascii="仿宋" w:hAnsi="仿宋" w:eastAsia="仿宋" w:cs="仿宋"/>
                <w:kern w:val="0"/>
                <w:sz w:val="32"/>
                <w:szCs w:val="32"/>
              </w:rPr>
            </w:pPr>
            <w:r>
              <w:rPr>
                <w:rFonts w:hint="eastAsia" w:ascii="仿宋_GB2312" w:hAnsi="仿宋" w:eastAsia="仿宋_GB2312" w:cs="仿宋"/>
                <w:kern w:val="0"/>
                <w:sz w:val="24"/>
              </w:rPr>
              <w:t>6.建立严格的考核督办制度，认真解决工作推诿、措施不力、落实政策不严不实等问题。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责任单位</w:t>
            </w:r>
          </w:p>
        </w:tc>
        <w:tc>
          <w:tcPr>
            <w:tcW w:w="6561" w:type="dxa"/>
            <w:noWrap w:val="0"/>
            <w:vAlign w:val="center"/>
          </w:tcPr>
          <w:p>
            <w:pPr>
              <w:jc w:val="center"/>
              <w:rPr>
                <w:rFonts w:hint="eastAsia" w:ascii="仿宋_GB2312" w:hAnsi="仿宋" w:eastAsia="仿宋_GB2312" w:cs="仿宋"/>
                <w:kern w:val="0"/>
                <w:sz w:val="32"/>
                <w:szCs w:val="32"/>
              </w:rPr>
            </w:pPr>
            <w:r>
              <w:rPr>
                <w:rFonts w:hint="eastAsia" w:ascii="仿宋_GB2312" w:hAnsi="仿宋" w:eastAsia="仿宋_GB2312" w:cs="仿宋"/>
                <w:color w:val="000000"/>
                <w:kern w:val="0"/>
                <w:sz w:val="24"/>
                <w:shd w:val="clear" w:color="auto" w:fill="FFFFFF"/>
              </w:rPr>
              <w:t>青海省</w:t>
            </w:r>
            <w:r>
              <w:rPr>
                <w:rFonts w:hint="eastAsia" w:ascii="仿宋_GB2312" w:hAnsi="仿宋" w:eastAsia="仿宋_GB2312" w:cs="仿宋"/>
                <w:color w:val="000000"/>
                <w:kern w:val="0"/>
                <w:sz w:val="24"/>
                <w:shd w:val="clear" w:color="auto" w:fill="FFFFFF"/>
                <w:lang w:eastAsia="zh-CN"/>
              </w:rPr>
              <w:t>自然</w:t>
            </w:r>
            <w:r>
              <w:rPr>
                <w:rFonts w:hint="eastAsia" w:ascii="仿宋_GB2312" w:hAnsi="仿宋" w:eastAsia="仿宋_GB2312" w:cs="仿宋"/>
                <w:color w:val="000000"/>
                <w:kern w:val="0"/>
                <w:sz w:val="24"/>
                <w:shd w:val="clear" w:color="auto" w:fill="FFFFFF"/>
              </w:rPr>
              <w:t>资源厅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责任人</w:t>
            </w:r>
          </w:p>
        </w:tc>
        <w:tc>
          <w:tcPr>
            <w:tcW w:w="6561" w:type="dxa"/>
            <w:noWrap w:val="0"/>
            <w:vAlign w:val="center"/>
          </w:tcPr>
          <w:p>
            <w:pPr>
              <w:jc w:val="center"/>
              <w:rPr>
                <w:rFonts w:hint="eastAsia" w:ascii="仿宋_GB2312" w:hAnsi="仿宋" w:eastAsia="仿宋_GB2312" w:cs="仿宋"/>
                <w:kern w:val="0"/>
                <w:sz w:val="32"/>
                <w:szCs w:val="32"/>
              </w:rPr>
            </w:pPr>
            <w:r>
              <w:rPr>
                <w:rFonts w:hint="eastAsia" w:ascii="仿宋_GB2312" w:hAnsi="仿宋" w:eastAsia="仿宋_GB2312" w:cs="仿宋"/>
                <w:color w:val="000000"/>
                <w:kern w:val="0"/>
                <w:sz w:val="32"/>
                <w:szCs w:val="32"/>
                <w:shd w:val="clear" w:color="auto" w:fill="FFFFFF"/>
              </w:rPr>
              <w:t>杨汝坤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4"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联系电话</w:t>
            </w:r>
          </w:p>
        </w:tc>
        <w:tc>
          <w:tcPr>
            <w:tcW w:w="6561" w:type="dxa"/>
            <w:noWrap w:val="0"/>
            <w:vAlign w:val="center"/>
          </w:tcPr>
          <w:p>
            <w:pPr>
              <w:jc w:val="center"/>
              <w:rPr>
                <w:rFonts w:hint="eastAsia" w:ascii="仿宋" w:hAnsi="仿宋" w:eastAsia="仿宋" w:cs="仿宋"/>
                <w:kern w:val="0"/>
                <w:sz w:val="32"/>
                <w:szCs w:val="32"/>
              </w:rPr>
            </w:pPr>
            <w:r>
              <w:rPr>
                <w:rFonts w:ascii="仿宋" w:hAnsi="仿宋" w:eastAsia="仿宋" w:cs="仿宋"/>
                <w:kern w:val="0"/>
                <w:sz w:val="32"/>
                <w:szCs w:val="32"/>
              </w:rPr>
              <w:t>0971—61</w:t>
            </w:r>
            <w:r>
              <w:rPr>
                <w:rFonts w:hint="eastAsia" w:ascii="仿宋" w:hAnsi="仿宋" w:eastAsia="仿宋" w:cs="仿宋"/>
                <w:kern w:val="0"/>
                <w:sz w:val="32"/>
                <w:szCs w:val="32"/>
              </w:rPr>
              <w:t>09868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24" w:hRule="atLeast"/>
          <w:jc w:val="center"/>
        </w:trPr>
        <w:tc>
          <w:tcPr>
            <w:tcW w:w="2119" w:type="dxa"/>
            <w:noWrap w:val="0"/>
            <w:vAlign w:val="center"/>
          </w:tcPr>
          <w:p>
            <w:pPr>
              <w:jc w:val="center"/>
              <w:rPr>
                <w:rFonts w:ascii="仿宋" w:hAnsi="仿宋" w:eastAsia="仿宋" w:cs="仿宋"/>
                <w:kern w:val="0"/>
                <w:sz w:val="32"/>
                <w:szCs w:val="32"/>
              </w:rPr>
            </w:pPr>
            <w:r>
              <w:rPr>
                <w:rFonts w:hint="eastAsia" w:ascii="仿宋" w:hAnsi="仿宋" w:eastAsia="仿宋" w:cs="仿宋"/>
                <w:kern w:val="0"/>
                <w:sz w:val="32"/>
                <w:szCs w:val="32"/>
              </w:rPr>
              <w:t>整改主要工作及成效</w:t>
            </w:r>
          </w:p>
        </w:tc>
        <w:tc>
          <w:tcPr>
            <w:tcW w:w="6561" w:type="dxa"/>
            <w:noWrap w:val="0"/>
            <w:vAlign w:val="center"/>
          </w:tcPr>
          <w:p>
            <w:pPr>
              <w:ind w:left="-61" w:leftChars="-29" w:firstLine="482" w:firstLineChars="200"/>
              <w:rPr>
                <w:rFonts w:hint="eastAsia" w:ascii="仿宋_GB2312" w:hAnsi="仿宋" w:eastAsia="仿宋_GB2312" w:cs="仿宋"/>
                <w:kern w:val="0"/>
                <w:sz w:val="24"/>
              </w:rPr>
            </w:pPr>
            <w:r>
              <w:rPr>
                <w:rFonts w:hint="eastAsia" w:ascii="仿宋_GB2312" w:hAnsi="仿宋" w:eastAsia="仿宋_GB2312" w:cs="仿宋"/>
                <w:b/>
                <w:kern w:val="0"/>
                <w:sz w:val="24"/>
              </w:rPr>
              <w:t>1.</w:t>
            </w:r>
            <w:r>
              <w:rPr>
                <w:rFonts w:hint="eastAsia" w:ascii="仿宋_GB2312" w:hAnsi="仿宋" w:eastAsia="仿宋_GB2312" w:cs="仿宋"/>
                <w:kern w:val="0"/>
                <w:sz w:val="24"/>
              </w:rPr>
              <w:t>我厅将环境保护和生态文明建设列入中心组学习，并</w:t>
            </w:r>
          </w:p>
          <w:p>
            <w:pPr>
              <w:ind w:left="-60"/>
              <w:rPr>
                <w:rFonts w:hint="eastAsia" w:ascii="仿宋_GB2312" w:hAnsi="仿宋" w:eastAsia="仿宋_GB2312" w:cs="仿宋"/>
                <w:kern w:val="0"/>
                <w:sz w:val="24"/>
              </w:rPr>
            </w:pPr>
            <w:r>
              <w:rPr>
                <w:rFonts w:hint="eastAsia" w:ascii="仿宋_GB2312" w:hAnsi="仿宋" w:eastAsia="仿宋_GB2312" w:cs="仿宋"/>
                <w:kern w:val="0"/>
                <w:sz w:val="24"/>
              </w:rPr>
              <w:t>结合工作职责讨论发言的重要内容；</w:t>
            </w:r>
          </w:p>
          <w:p>
            <w:pPr>
              <w:ind w:left="-61" w:leftChars="-29" w:firstLine="482" w:firstLineChars="200"/>
              <w:rPr>
                <w:rFonts w:hint="eastAsia" w:ascii="仿宋_GB2312" w:hAnsi="仿宋" w:eastAsia="仿宋_GB2312" w:cs="仿宋"/>
                <w:kern w:val="0"/>
                <w:sz w:val="24"/>
              </w:rPr>
            </w:pPr>
            <w:r>
              <w:rPr>
                <w:rFonts w:hint="eastAsia" w:ascii="仿宋_GB2312" w:hAnsi="仿宋" w:eastAsia="仿宋_GB2312" w:cs="仿宋"/>
                <w:b/>
                <w:kern w:val="0"/>
                <w:sz w:val="24"/>
              </w:rPr>
              <w:t>2.</w:t>
            </w:r>
            <w:r>
              <w:rPr>
                <w:rFonts w:hint="eastAsia" w:ascii="仿宋_GB2312" w:hAnsi="仿宋" w:eastAsia="仿宋_GB2312" w:cs="仿宋"/>
                <w:kern w:val="0"/>
                <w:sz w:val="24"/>
              </w:rPr>
              <w:t>厅党组书记、厅长杨汝坤在厅班子成员，驻厅纪检监察组全体干部，西宁市、海东市国土资源局班子成员，厅机关全体干部、厅属各单位副处级以上领导干部共240多人参加的会议上宣讲了“以习近平生态文明思想为指导，做好国土资源管理和改革工作”的党课，将自然资源与生态文明建设和环境保护工作关系，为更好履行职责、统一行使所有国土空间用途管制和生态保护修复职责，理清了思路、明确了方向、提振了信心；</w:t>
            </w:r>
          </w:p>
          <w:p>
            <w:pPr>
              <w:ind w:left="-61" w:leftChars="-29" w:firstLine="482" w:firstLineChars="200"/>
              <w:rPr>
                <w:rFonts w:hint="eastAsia" w:ascii="仿宋_GB2312" w:hAnsi="仿宋" w:eastAsia="仿宋_GB2312" w:cs="仿宋"/>
                <w:kern w:val="0"/>
                <w:sz w:val="24"/>
              </w:rPr>
            </w:pPr>
            <w:r>
              <w:rPr>
                <w:rFonts w:hint="eastAsia" w:ascii="仿宋_GB2312" w:hAnsi="仿宋" w:eastAsia="仿宋_GB2312" w:cs="仿宋"/>
                <w:b/>
                <w:kern w:val="0"/>
                <w:sz w:val="24"/>
              </w:rPr>
              <w:t>3.</w:t>
            </w:r>
            <w:r>
              <w:rPr>
                <w:rFonts w:hint="eastAsia" w:ascii="仿宋_GB2312" w:hAnsi="仿宋" w:eastAsia="仿宋_GB2312" w:cs="仿宋"/>
                <w:kern w:val="0"/>
                <w:sz w:val="24"/>
              </w:rPr>
              <w:t>4.22第49个世界“地球日”,我厅同全省国土资源系统开展了宣传主题为“珍惜自然资源 呵护美丽国土</w:t>
            </w:r>
            <w:r>
              <w:rPr>
                <w:rFonts w:ascii="仿宋_GB2312" w:hAnsi="仿宋" w:eastAsia="仿宋_GB2312" w:cs="仿宋"/>
                <w:kern w:val="0"/>
                <w:sz w:val="24"/>
              </w:rPr>
              <w:t>—</w:t>
            </w:r>
            <w:r>
              <w:rPr>
                <w:rFonts w:hint="eastAsia" w:ascii="仿宋_GB2312" w:hAnsi="仿宋" w:eastAsia="仿宋_GB2312" w:cs="仿宋"/>
                <w:kern w:val="0"/>
                <w:sz w:val="24"/>
              </w:rPr>
              <w:t>讲好我们的地球故事”的大型宣传活动,呼吁全社会节约集约利用国土资源,倡导绿色简约生活方式，在全社会营造了“人人参与环保”的良好氛围；</w:t>
            </w:r>
          </w:p>
          <w:p>
            <w:pPr>
              <w:ind w:left="-61" w:leftChars="-29" w:firstLine="482" w:firstLineChars="200"/>
              <w:rPr>
                <w:rFonts w:hint="eastAsia" w:ascii="仿宋_GB2312" w:hAnsi="仿宋" w:eastAsia="仿宋_GB2312" w:cs="仿宋"/>
                <w:kern w:val="0"/>
                <w:sz w:val="24"/>
              </w:rPr>
            </w:pPr>
            <w:r>
              <w:rPr>
                <w:rFonts w:hint="eastAsia" w:ascii="仿宋_GB2312" w:hAnsi="仿宋" w:eastAsia="仿宋_GB2312" w:cs="仿宋"/>
                <w:b/>
                <w:kern w:val="0"/>
                <w:sz w:val="24"/>
              </w:rPr>
              <w:t>4.</w:t>
            </w:r>
            <w:r>
              <w:rPr>
                <w:rFonts w:hint="eastAsia" w:ascii="仿宋_GB2312" w:hAnsi="仿宋" w:eastAsia="仿宋_GB2312" w:cs="仿宋"/>
                <w:kern w:val="0"/>
                <w:sz w:val="24"/>
              </w:rPr>
              <w:t>按照《青海省生态环境保护工作责任规定》中国土资源部门在生态环境保护履行的责任，不断健全信用体系建设制度，印发了《青海省国土资源厅关于开展行政许可和行政处罚等信用信息公示工作的通知》、《青海省国土资源厅关于开展社会信用体系建设工作的通知》，执行《青海省国土资源管理相对人不良行为登记管理办法》；</w:t>
            </w:r>
          </w:p>
          <w:p>
            <w:pPr>
              <w:ind w:left="-61" w:leftChars="-29" w:firstLine="482" w:firstLineChars="200"/>
              <w:rPr>
                <w:rFonts w:hint="eastAsia" w:ascii="仿宋_GB2312" w:hAnsi="仿宋" w:eastAsia="仿宋_GB2312" w:cs="仿宋"/>
                <w:kern w:val="0"/>
                <w:sz w:val="24"/>
              </w:rPr>
            </w:pPr>
            <w:r>
              <w:rPr>
                <w:rFonts w:hint="eastAsia" w:ascii="仿宋_GB2312" w:hAnsi="仿宋" w:eastAsia="仿宋_GB2312" w:cs="仿宋"/>
                <w:b/>
                <w:kern w:val="0"/>
                <w:sz w:val="24"/>
              </w:rPr>
              <w:t>5.</w:t>
            </w:r>
            <w:r>
              <w:rPr>
                <w:rFonts w:hint="eastAsia" w:ascii="仿宋_GB2312" w:hAnsi="仿宋" w:eastAsia="仿宋_GB2312" w:cs="仿宋"/>
                <w:kern w:val="0"/>
                <w:sz w:val="24"/>
              </w:rPr>
              <w:t xml:space="preserve">将生态环境保护工作贯穿于发展和生产管理过程中，制定和实施《青海省绿色矿山建设实施方案》、《青海省（省级）绿色矿山建设标准》、《青海省绿色勘查管理办法（试行）》；   </w:t>
            </w:r>
          </w:p>
          <w:p>
            <w:pPr>
              <w:ind w:left="-61" w:leftChars="-29" w:firstLine="482" w:firstLineChars="200"/>
              <w:rPr>
                <w:rFonts w:ascii="仿宋" w:hAnsi="仿宋" w:eastAsia="仿宋" w:cs="仿宋"/>
                <w:kern w:val="0"/>
                <w:sz w:val="32"/>
                <w:szCs w:val="32"/>
              </w:rPr>
            </w:pPr>
            <w:r>
              <w:rPr>
                <w:rFonts w:hint="eastAsia" w:ascii="仿宋_GB2312" w:hAnsi="仿宋" w:eastAsia="仿宋_GB2312" w:cs="仿宋"/>
                <w:b/>
                <w:kern w:val="0"/>
                <w:sz w:val="24"/>
              </w:rPr>
              <w:t>6.</w:t>
            </w:r>
            <w:r>
              <w:rPr>
                <w:rFonts w:hint="eastAsia" w:ascii="仿宋_GB2312" w:hAnsi="仿宋" w:eastAsia="仿宋_GB2312" w:cs="仿宋"/>
                <w:kern w:val="0"/>
                <w:sz w:val="24"/>
              </w:rPr>
              <w:t>建立了《青海省国土资源违法违规案件公开通报和挂牌督办办法》、《青海省国土资源执法监察综合奖惩暂行办法》，认真解决工作推诿、措施不力、落实政策不严不实等问题。</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5E1CBC"/>
    <w:rsid w:val="635E1C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2019-04-29T02:55:00Z</dcterms:created>
  <dc:creator>❤ning</dc:creator>
  <cp:lastModifiedBy>❤ning</cp:lastModifiedBy>
  <dcterms:modified xsi:type="dcterms:W3CDTF">2019-04-29T02:56:03Z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