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仿宋_GB2312" w:eastAsia="黑体" w:cs="仿宋_GB2312"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《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青海省大柴旦行委团鱼山（中部）煤炭勘探区</w:t>
      </w:r>
      <w:r>
        <w:rPr>
          <w:rFonts w:hint="eastAsia" w:ascii="宋体" w:hAnsi="宋体" w:cs="仿宋_GB2312"/>
          <w:b/>
          <w:sz w:val="36"/>
          <w:szCs w:val="36"/>
        </w:rPr>
        <w:t>矿业权价款评估报告》主要参数表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评估项目名称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青海省大柴旦行委团鱼山（中部）煤炭勘探区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勘查程度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矿种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评估目的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出让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出让机关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青海省国土资源厅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评估委托人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青海省国土资源厅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评估方法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折现现金流量法、交易案例比较调整法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评估矿区面积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km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资源储量合计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万吨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39442.4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生产规模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万吨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矿山理论服务年限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评估服务年限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产品方案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原煤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采矿技术指标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75、80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评估拟动用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可采储量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万吨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9534.03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固定资产投资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154704.96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原矿销售价格（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元/吨，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不含税）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单位总成本费用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元/吨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单位经营成本费用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元/吨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144.81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折现率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评估价值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66840.29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评估基准日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2017年10月31日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评估机构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河南地源矿权评估有限公司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马长源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张继红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签字评估师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杜学立、张继红</w:t>
            </w:r>
          </w:p>
        </w:tc>
      </w:tr>
    </w:tbl>
    <w:p>
      <w:pPr>
        <w:spacing w:line="360" w:lineRule="auto"/>
        <w:jc w:val="left"/>
        <w:rPr>
          <w:rFonts w:hint="eastAsia" w:ascii="黑体" w:hAnsi="仿宋_GB2312" w:eastAsia="黑体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D6"/>
    <w:rsid w:val="001E7310"/>
    <w:rsid w:val="00C114D6"/>
    <w:rsid w:val="04312093"/>
    <w:rsid w:val="114A28B5"/>
    <w:rsid w:val="1B2A56D3"/>
    <w:rsid w:val="22E56577"/>
    <w:rsid w:val="2CF851FC"/>
    <w:rsid w:val="2E803266"/>
    <w:rsid w:val="3A6A206C"/>
    <w:rsid w:val="3B7F2211"/>
    <w:rsid w:val="45A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ScaleCrop>false</ScaleCrop>
  <LinksUpToDate>false</LinksUpToDate>
  <CharactersWithSpaces>250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2017-05-26T04:50:00Z</dcterms:created>
  <dc:creator>陈卉(陈卉:返回拟稿人(校对、定稿))</dc:creator>
  <cp:lastModifiedBy>霁云居士</cp:lastModifiedBy>
  <dcterms:modified xsi:type="dcterms:W3CDTF">2018-06-12T02:40:02Z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